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汉中市创建全国文明城市三年行动计划（2022—2024年）任务清单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09"/>
        <w:gridCol w:w="5528"/>
        <w:gridCol w:w="1181"/>
        <w:gridCol w:w="1181"/>
        <w:gridCol w:w="1182"/>
        <w:gridCol w:w="1420"/>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46" w:type="dxa"/>
          </w:tcPr>
          <w:p>
            <w:pPr>
              <w:jc w:val="center"/>
              <w:rPr>
                <w:rFonts w:ascii="黑体" w:hAnsi="黑体" w:eastAsia="黑体"/>
                <w:sz w:val="24"/>
                <w:szCs w:val="24"/>
              </w:rPr>
            </w:pPr>
            <w:r>
              <w:rPr>
                <w:rFonts w:hint="eastAsia" w:ascii="黑体" w:hAnsi="黑体" w:eastAsia="黑体"/>
                <w:sz w:val="24"/>
                <w:szCs w:val="24"/>
              </w:rPr>
              <w:t>序号</w:t>
            </w:r>
          </w:p>
        </w:tc>
        <w:tc>
          <w:tcPr>
            <w:tcW w:w="6237" w:type="dxa"/>
            <w:gridSpan w:val="2"/>
          </w:tcPr>
          <w:p>
            <w:pPr>
              <w:jc w:val="center"/>
              <w:rPr>
                <w:rFonts w:ascii="黑体" w:hAnsi="黑体" w:eastAsia="黑体"/>
                <w:sz w:val="24"/>
                <w:szCs w:val="24"/>
              </w:rPr>
            </w:pPr>
            <w:r>
              <w:rPr>
                <w:rFonts w:hint="eastAsia" w:ascii="黑体" w:hAnsi="黑体" w:eastAsia="黑体"/>
                <w:sz w:val="24"/>
                <w:szCs w:val="24"/>
              </w:rPr>
              <w:t>任务</w:t>
            </w:r>
          </w:p>
        </w:tc>
        <w:tc>
          <w:tcPr>
            <w:tcW w:w="3544" w:type="dxa"/>
            <w:gridSpan w:val="3"/>
          </w:tcPr>
          <w:p>
            <w:pPr>
              <w:jc w:val="center"/>
              <w:rPr>
                <w:rFonts w:ascii="黑体" w:hAnsi="黑体" w:eastAsia="黑体"/>
                <w:sz w:val="24"/>
                <w:szCs w:val="24"/>
              </w:rPr>
            </w:pPr>
            <w:r>
              <w:rPr>
                <w:rFonts w:hint="eastAsia" w:ascii="黑体" w:hAnsi="黑体" w:eastAsia="黑体"/>
                <w:sz w:val="24"/>
                <w:szCs w:val="24"/>
              </w:rPr>
              <w:t>完成时限和要求</w:t>
            </w:r>
          </w:p>
        </w:tc>
        <w:tc>
          <w:tcPr>
            <w:tcW w:w="1420" w:type="dxa"/>
          </w:tcPr>
          <w:p>
            <w:pPr>
              <w:jc w:val="center"/>
              <w:rPr>
                <w:rFonts w:ascii="黑体" w:hAnsi="黑体" w:eastAsia="黑体"/>
                <w:sz w:val="24"/>
                <w:szCs w:val="24"/>
              </w:rPr>
            </w:pPr>
            <w:r>
              <w:rPr>
                <w:rFonts w:hint="eastAsia" w:ascii="黑体" w:hAnsi="黑体" w:eastAsia="黑体"/>
                <w:sz w:val="24"/>
                <w:szCs w:val="24"/>
              </w:rPr>
              <w:t>牵头部门</w:t>
            </w:r>
          </w:p>
        </w:tc>
        <w:tc>
          <w:tcPr>
            <w:tcW w:w="1901" w:type="dxa"/>
          </w:tcPr>
          <w:p>
            <w:pPr>
              <w:jc w:val="center"/>
              <w:rPr>
                <w:rFonts w:ascii="黑体" w:hAnsi="黑体" w:eastAsia="黑体"/>
                <w:sz w:val="24"/>
                <w:szCs w:val="24"/>
              </w:rPr>
            </w:pPr>
            <w:r>
              <w:rPr>
                <w:rFonts w:hint="eastAsia" w:ascii="黑体" w:hAnsi="黑体" w:eastAsia="黑体"/>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948" w:type="dxa"/>
            <w:gridSpan w:val="8"/>
            <w:vAlign w:val="center"/>
          </w:tcPr>
          <w:p>
            <w:pPr>
              <w:jc w:val="center"/>
              <w:rPr>
                <w:rFonts w:ascii="黑体" w:hAnsi="黑体" w:eastAsia="黑体"/>
                <w:sz w:val="24"/>
                <w:szCs w:val="24"/>
              </w:rPr>
            </w:pPr>
            <w:r>
              <w:rPr>
                <w:rFonts w:hint="eastAsia" w:ascii="黑体" w:hAnsi="黑体" w:eastAsia="黑体"/>
                <w:sz w:val="24"/>
                <w:szCs w:val="24"/>
              </w:rPr>
              <w:t>（一）理想信念铸魂行动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打牢思想理论根基</w:t>
            </w:r>
          </w:p>
        </w:tc>
        <w:tc>
          <w:tcPr>
            <w:tcW w:w="5528" w:type="dxa"/>
            <w:vAlign w:val="center"/>
          </w:tcPr>
          <w:p>
            <w:pPr>
              <w:rPr>
                <w:rFonts w:ascii="仿宋" w:hAnsi="仿宋" w:eastAsia="仿宋"/>
                <w:sz w:val="24"/>
                <w:szCs w:val="24"/>
              </w:rPr>
            </w:pPr>
            <w:r>
              <w:rPr>
                <w:rFonts w:hint="eastAsia" w:ascii="仿宋" w:hAnsi="仿宋" w:eastAsia="仿宋"/>
                <w:sz w:val="24"/>
                <w:szCs w:val="24"/>
              </w:rPr>
              <w:t>把学习习近平新时代中国特色社会主义思想作为党委和政府首要政治任务，纳入党委（党组）理论学习中心组“第一议题”学习制度，每年开展专题学习不少于8次。</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w:t>
            </w:r>
          </w:p>
        </w:tc>
        <w:tc>
          <w:tcPr>
            <w:tcW w:w="1901" w:type="dxa"/>
            <w:vAlign w:val="center"/>
          </w:tcPr>
          <w:p>
            <w:pPr>
              <w:rPr>
                <w:rFonts w:ascii="仿宋" w:hAnsi="仿宋" w:eastAsia="仿宋"/>
                <w:sz w:val="24"/>
                <w:szCs w:val="24"/>
              </w:rPr>
            </w:pPr>
            <w:r>
              <w:rPr>
                <w:rFonts w:hint="eastAsia" w:ascii="仿宋" w:hAnsi="仿宋" w:eastAsia="仿宋"/>
                <w:sz w:val="24"/>
                <w:szCs w:val="24"/>
              </w:rPr>
              <w:t>市委办、市政府办、市委组织部、市党史研究室,汉台区、南郑区、城固县、经开区、兴汉新区、航开区；其他各市级部门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党校（行政学院）将习近平新时代中国特色社会主义思想纳入教育培训的必修内容。</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市委党校</w:t>
            </w:r>
          </w:p>
        </w:tc>
        <w:tc>
          <w:tcPr>
            <w:tcW w:w="1901" w:type="dxa"/>
            <w:vAlign w:val="center"/>
          </w:tcPr>
          <w:p>
            <w:pPr>
              <w:rPr>
                <w:rFonts w:ascii="仿宋" w:hAnsi="仿宋" w:eastAsia="仿宋"/>
                <w:sz w:val="24"/>
                <w:szCs w:val="24"/>
              </w:rPr>
            </w:pPr>
            <w:r>
              <w:rPr>
                <w:rFonts w:hint="eastAsia" w:ascii="仿宋" w:hAnsi="仿宋" w:eastAsia="仿宋"/>
                <w:sz w:val="24"/>
                <w:szCs w:val="24"/>
              </w:rPr>
              <w:t>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建好用好“学习强国”汉中学习平台。认真组织开展“永远跟党走”群众性主题宣传教育活动。</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w:t>
            </w:r>
          </w:p>
        </w:tc>
        <w:tc>
          <w:tcPr>
            <w:tcW w:w="1901" w:type="dxa"/>
            <w:vAlign w:val="center"/>
          </w:tcPr>
          <w:p>
            <w:pPr>
              <w:rPr>
                <w:rFonts w:ascii="仿宋" w:hAnsi="仿宋" w:eastAsia="仿宋"/>
                <w:sz w:val="24"/>
                <w:szCs w:val="24"/>
              </w:rPr>
            </w:pPr>
            <w:r>
              <w:rPr>
                <w:rFonts w:hint="eastAsia" w:ascii="仿宋" w:hAnsi="仿宋" w:eastAsia="仿宋"/>
                <w:sz w:val="24"/>
                <w:szCs w:val="24"/>
              </w:rPr>
              <w:t>市委网信办、汉中日报社、汉中广播电视台，汉台区、南郑区、城固县、经开区、兴汉新区、航开区；其他各市级部门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ascii="仿宋" w:hAnsi="仿宋" w:eastAsia="仿宋"/>
                <w:sz w:val="24"/>
                <w:szCs w:val="24"/>
              </w:rPr>
              <w:t>4</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巩固壮大主流思想</w:t>
            </w:r>
          </w:p>
        </w:tc>
        <w:tc>
          <w:tcPr>
            <w:tcW w:w="5528" w:type="dxa"/>
            <w:vAlign w:val="center"/>
          </w:tcPr>
          <w:p>
            <w:pPr>
              <w:rPr>
                <w:rFonts w:ascii="仿宋" w:hAnsi="仿宋" w:eastAsia="仿宋"/>
                <w:sz w:val="24"/>
                <w:szCs w:val="24"/>
              </w:rPr>
            </w:pPr>
            <w:r>
              <w:rPr>
                <w:rFonts w:hint="eastAsia" w:ascii="仿宋" w:hAnsi="仿宋" w:eastAsia="仿宋"/>
                <w:sz w:val="24"/>
                <w:szCs w:val="24"/>
              </w:rPr>
              <w:t>全面落实意识形态工作责任制，完善监督、检查、考核各项制度。健全意识形态领域重大情况分析研判和定期通报制度，加强敏感舆情的监测预警和应对处置，做好“扫黄打非”工作，筑牢意识形态安全屏障。</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w:t>
            </w:r>
          </w:p>
        </w:tc>
        <w:tc>
          <w:tcPr>
            <w:tcW w:w="1901" w:type="dxa"/>
            <w:vAlign w:val="center"/>
          </w:tcPr>
          <w:p>
            <w:pPr>
              <w:rPr>
                <w:rFonts w:ascii="仿宋" w:hAnsi="仿宋" w:eastAsia="仿宋"/>
                <w:sz w:val="24"/>
                <w:szCs w:val="24"/>
              </w:rPr>
            </w:pPr>
            <w:r>
              <w:rPr>
                <w:rFonts w:hint="eastAsia" w:ascii="仿宋" w:hAnsi="仿宋" w:eastAsia="仿宋"/>
                <w:sz w:val="24"/>
                <w:szCs w:val="24"/>
              </w:rPr>
              <w:t>市委政法委、市委统战部、市委网信办、市公安局、市民宗局、市文旅局，汉台区、南郑区、城固县、经开区、兴汉新区、航开区；其他各市级部门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trPr>
        <w:tc>
          <w:tcPr>
            <w:tcW w:w="846" w:type="dxa"/>
            <w:vAlign w:val="center"/>
          </w:tcPr>
          <w:p>
            <w:pPr>
              <w:jc w:val="center"/>
              <w:rPr>
                <w:rFonts w:ascii="仿宋" w:hAnsi="仿宋" w:eastAsia="仿宋"/>
                <w:sz w:val="24"/>
                <w:szCs w:val="24"/>
              </w:rPr>
            </w:pPr>
            <w:r>
              <w:rPr>
                <w:rFonts w:ascii="仿宋" w:hAnsi="仿宋" w:eastAsia="仿宋"/>
                <w:sz w:val="24"/>
                <w:szCs w:val="24"/>
              </w:rPr>
              <w:t>5</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发展壮大主流媒体，推动传统媒体与新兴媒体深度融合，打造具有更强区域辐射力的新型主流媒体。建好用好县级融媒体中心，构建市县贯通的主流媒体宣传矩阵。</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w:t>
            </w:r>
          </w:p>
        </w:tc>
        <w:tc>
          <w:tcPr>
            <w:tcW w:w="1901" w:type="dxa"/>
            <w:vAlign w:val="center"/>
          </w:tcPr>
          <w:p>
            <w:pPr>
              <w:rPr>
                <w:rFonts w:ascii="仿宋" w:hAnsi="仿宋" w:eastAsia="仿宋"/>
                <w:sz w:val="24"/>
                <w:szCs w:val="24"/>
              </w:rPr>
            </w:pPr>
            <w:r>
              <w:rPr>
                <w:rFonts w:hint="eastAsia" w:ascii="仿宋" w:hAnsi="仿宋" w:eastAsia="仿宋"/>
                <w:sz w:val="24"/>
                <w:szCs w:val="24"/>
              </w:rPr>
              <w:t>汉中日报社、汉中广播电视台，汉台区、南郑区、城固县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ascii="仿宋" w:hAnsi="仿宋" w:eastAsia="仿宋"/>
                <w:sz w:val="24"/>
                <w:szCs w:val="24"/>
              </w:rPr>
              <w:t>6</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加强党风廉政建设</w:t>
            </w:r>
          </w:p>
        </w:tc>
        <w:tc>
          <w:tcPr>
            <w:tcW w:w="5528" w:type="dxa"/>
            <w:vAlign w:val="center"/>
          </w:tcPr>
          <w:p>
            <w:pPr>
              <w:rPr>
                <w:rFonts w:ascii="仿宋" w:hAnsi="仿宋" w:eastAsia="仿宋"/>
                <w:sz w:val="24"/>
                <w:szCs w:val="24"/>
              </w:rPr>
            </w:pPr>
            <w:r>
              <w:rPr>
                <w:rFonts w:hint="eastAsia" w:ascii="仿宋" w:hAnsi="仿宋" w:eastAsia="仿宋"/>
                <w:sz w:val="24"/>
                <w:szCs w:val="24"/>
              </w:rPr>
              <w:t>推进全面从严治党，落实《中共中央关于加强党的政治建设的意见》，完善各项制度，强化党委主体责任和纪委监督责任，加强党的领导和监督</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市纪委监委</w:t>
            </w:r>
          </w:p>
        </w:tc>
        <w:tc>
          <w:tcPr>
            <w:tcW w:w="1901" w:type="dxa"/>
            <w:vAlign w:val="center"/>
          </w:tcPr>
          <w:p>
            <w:pPr>
              <w:rPr>
                <w:rFonts w:ascii="仿宋" w:hAnsi="仿宋" w:eastAsia="仿宋"/>
                <w:sz w:val="24"/>
                <w:szCs w:val="24"/>
              </w:rPr>
            </w:pPr>
            <w:r>
              <w:rPr>
                <w:rFonts w:hint="eastAsia" w:ascii="仿宋" w:hAnsi="仿宋" w:eastAsia="仿宋"/>
                <w:sz w:val="24"/>
                <w:szCs w:val="24"/>
              </w:rPr>
              <w:t>市委办、市委组织部，汉台区、南郑区、城固县、经开区、兴汉新区、航开区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846" w:type="dxa"/>
            <w:vAlign w:val="center"/>
          </w:tcPr>
          <w:p>
            <w:pPr>
              <w:jc w:val="center"/>
              <w:rPr>
                <w:rFonts w:ascii="仿宋" w:hAnsi="仿宋" w:eastAsia="仿宋"/>
                <w:sz w:val="24"/>
                <w:szCs w:val="24"/>
              </w:rPr>
            </w:pPr>
            <w:r>
              <w:rPr>
                <w:rFonts w:ascii="仿宋" w:hAnsi="仿宋" w:eastAsia="仿宋"/>
                <w:sz w:val="24"/>
                <w:szCs w:val="24"/>
              </w:rPr>
              <w:t>7</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全面加强党的纪律建设，用好“四种形态”，综合发挥惩治震慑、惩戒挽救、教育警醒的功效。</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市委组织部</w:t>
            </w:r>
          </w:p>
        </w:tc>
        <w:tc>
          <w:tcPr>
            <w:tcW w:w="1901" w:type="dxa"/>
            <w:vAlign w:val="center"/>
          </w:tcPr>
          <w:p>
            <w:pPr>
              <w:rPr>
                <w:rFonts w:ascii="仿宋" w:hAnsi="仿宋" w:eastAsia="仿宋"/>
                <w:sz w:val="24"/>
                <w:szCs w:val="24"/>
              </w:rPr>
            </w:pPr>
            <w:r>
              <w:rPr>
                <w:rFonts w:hint="eastAsia" w:ascii="仿宋" w:hAnsi="仿宋" w:eastAsia="仿宋"/>
                <w:sz w:val="24"/>
                <w:szCs w:val="24"/>
              </w:rPr>
              <w:t>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948" w:type="dxa"/>
            <w:gridSpan w:val="8"/>
            <w:vAlign w:val="center"/>
          </w:tcPr>
          <w:p>
            <w:pPr>
              <w:jc w:val="center"/>
              <w:rPr>
                <w:rFonts w:ascii="黑体" w:hAnsi="黑体" w:eastAsia="黑体"/>
                <w:sz w:val="24"/>
                <w:szCs w:val="24"/>
              </w:rPr>
            </w:pPr>
            <w:r>
              <w:rPr>
                <w:rFonts w:hint="eastAsia" w:ascii="黑体" w:hAnsi="黑体" w:eastAsia="黑体"/>
                <w:sz w:val="24"/>
                <w:szCs w:val="24"/>
              </w:rPr>
              <w:t>（二）精神文明引领行动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trPr>
        <w:tc>
          <w:tcPr>
            <w:tcW w:w="846" w:type="dxa"/>
            <w:vAlign w:val="center"/>
          </w:tcPr>
          <w:p>
            <w:pPr>
              <w:jc w:val="center"/>
              <w:rPr>
                <w:rFonts w:ascii="仿宋" w:hAnsi="仿宋" w:eastAsia="仿宋"/>
                <w:sz w:val="24"/>
                <w:szCs w:val="24"/>
              </w:rPr>
            </w:pPr>
            <w:r>
              <w:rPr>
                <w:rFonts w:ascii="仿宋" w:hAnsi="仿宋" w:eastAsia="仿宋"/>
                <w:sz w:val="24"/>
                <w:szCs w:val="24"/>
              </w:rPr>
              <w:t>8</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大力实施文明培育工程</w:t>
            </w:r>
          </w:p>
        </w:tc>
        <w:tc>
          <w:tcPr>
            <w:tcW w:w="5528" w:type="dxa"/>
            <w:vAlign w:val="center"/>
          </w:tcPr>
          <w:p>
            <w:pPr>
              <w:rPr>
                <w:rFonts w:ascii="仿宋" w:hAnsi="仿宋" w:eastAsia="仿宋"/>
                <w:sz w:val="24"/>
                <w:szCs w:val="24"/>
              </w:rPr>
            </w:pPr>
            <w:r>
              <w:rPr>
                <w:rFonts w:hint="eastAsia" w:ascii="仿宋" w:hAnsi="仿宋" w:eastAsia="仿宋"/>
                <w:sz w:val="24"/>
                <w:szCs w:val="24"/>
              </w:rPr>
              <w:t>培育和践行社会主义核心价值观，贯彻《新时代公民道德建设实施纲要》《新时代爱国主义教育实施纲要》，推进社会主义核心价值观“六进两融入”，大力实施“厚德陕西·德润天汉”工程，打造“厚道汉中”道德建设品牌。</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市委宣传部（市委文明办）</w:t>
            </w:r>
          </w:p>
        </w:tc>
        <w:tc>
          <w:tcPr>
            <w:tcW w:w="1901" w:type="dxa"/>
            <w:vAlign w:val="center"/>
          </w:tcPr>
          <w:p>
            <w:pPr>
              <w:rPr>
                <w:rFonts w:ascii="仿宋" w:hAnsi="仿宋" w:eastAsia="仿宋"/>
                <w:sz w:val="24"/>
                <w:szCs w:val="24"/>
              </w:rPr>
            </w:pPr>
            <w:r>
              <w:rPr>
                <w:rFonts w:hint="eastAsia" w:ascii="仿宋" w:hAnsi="仿宋" w:eastAsia="仿宋"/>
                <w:sz w:val="24"/>
                <w:szCs w:val="24"/>
              </w:rPr>
              <w:t>市委网信办，汉中日报社、汉中广播电视台，各县（区）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846" w:type="dxa"/>
            <w:vAlign w:val="center"/>
          </w:tcPr>
          <w:p>
            <w:pPr>
              <w:jc w:val="center"/>
              <w:rPr>
                <w:rFonts w:ascii="仿宋" w:hAnsi="仿宋" w:eastAsia="仿宋"/>
                <w:sz w:val="24"/>
                <w:szCs w:val="24"/>
              </w:rPr>
            </w:pPr>
            <w:r>
              <w:rPr>
                <w:rFonts w:ascii="仿宋" w:hAnsi="仿宋" w:eastAsia="仿宋"/>
                <w:sz w:val="24"/>
                <w:szCs w:val="24"/>
              </w:rPr>
              <w:t>9</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深入实施《汉中市文明行为促进条例》，开展“践行文明条例，共建文明汉中”主题宣传活动。</w:t>
            </w:r>
          </w:p>
        </w:tc>
        <w:tc>
          <w:tcPr>
            <w:tcW w:w="3544" w:type="dxa"/>
            <w:gridSpan w:val="3"/>
            <w:vAlign w:val="center"/>
          </w:tcPr>
          <w:p>
            <w:pPr>
              <w:rPr>
                <w:rFonts w:ascii="仿宋" w:hAnsi="仿宋" w:eastAsia="仿宋"/>
                <w:sz w:val="24"/>
                <w:szCs w:val="24"/>
              </w:rPr>
            </w:pPr>
            <w:r>
              <w:rPr>
                <w:rFonts w:hint="eastAsia" w:ascii="仿宋" w:hAnsi="仿宋" w:eastAsia="仿宋"/>
                <w:sz w:val="24"/>
                <w:szCs w:val="24"/>
              </w:rPr>
              <w:t>到2023年，群众对《条例》执行效果的满意度不低于90%</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市委宣传部（市委文明办）</w:t>
            </w:r>
          </w:p>
        </w:tc>
        <w:tc>
          <w:tcPr>
            <w:tcW w:w="1901" w:type="dxa"/>
            <w:vAlign w:val="center"/>
          </w:tcPr>
          <w:p>
            <w:pPr>
              <w:rPr>
                <w:rFonts w:ascii="仿宋" w:hAnsi="仿宋" w:eastAsia="仿宋"/>
                <w:sz w:val="24"/>
                <w:szCs w:val="24"/>
              </w:rPr>
            </w:pPr>
            <w:r>
              <w:rPr>
                <w:rFonts w:hint="eastAsia" w:ascii="仿宋" w:hAnsi="仿宋" w:eastAsia="仿宋"/>
                <w:sz w:val="24"/>
                <w:szCs w:val="24"/>
              </w:rPr>
              <w:t>汉中日报社、汉中广播电视台，各县（区）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846" w:type="dxa"/>
            <w:vAlign w:val="center"/>
          </w:tcPr>
          <w:p>
            <w:pPr>
              <w:jc w:val="center"/>
              <w:rPr>
                <w:rFonts w:ascii="仿宋" w:hAnsi="仿宋" w:eastAsia="仿宋"/>
                <w:sz w:val="24"/>
                <w:szCs w:val="24"/>
              </w:rPr>
            </w:pPr>
            <w:r>
              <w:rPr>
                <w:rFonts w:ascii="仿宋" w:hAnsi="仿宋" w:eastAsia="仿宋"/>
                <w:sz w:val="24"/>
                <w:szCs w:val="24"/>
              </w:rPr>
              <w:t>10</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开展网上精神文明创建，倡导文明办网、文明上网，推动网络公益成为弘扬社会主义核心价值观的重要载体。</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市委宣传部（市委文明办）</w:t>
            </w:r>
          </w:p>
        </w:tc>
        <w:tc>
          <w:tcPr>
            <w:tcW w:w="1901" w:type="dxa"/>
            <w:vAlign w:val="center"/>
          </w:tcPr>
          <w:p>
            <w:pPr>
              <w:rPr>
                <w:rFonts w:ascii="仿宋" w:hAnsi="仿宋" w:eastAsia="仿宋"/>
                <w:sz w:val="24"/>
                <w:szCs w:val="24"/>
              </w:rPr>
            </w:pPr>
            <w:r>
              <w:rPr>
                <w:rFonts w:hint="eastAsia" w:ascii="仿宋" w:hAnsi="仿宋" w:eastAsia="仿宋"/>
                <w:sz w:val="24"/>
                <w:szCs w:val="24"/>
              </w:rPr>
              <w:t>市委网信办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trPr>
        <w:tc>
          <w:tcPr>
            <w:tcW w:w="846" w:type="dxa"/>
            <w:vAlign w:val="center"/>
          </w:tcPr>
          <w:p>
            <w:pPr>
              <w:jc w:val="center"/>
              <w:rPr>
                <w:rFonts w:ascii="仿宋" w:hAnsi="仿宋" w:eastAsia="仿宋"/>
                <w:sz w:val="24"/>
                <w:szCs w:val="24"/>
              </w:rPr>
            </w:pPr>
            <w:r>
              <w:rPr>
                <w:rFonts w:ascii="仿宋" w:hAnsi="仿宋" w:eastAsia="仿宋"/>
                <w:sz w:val="24"/>
                <w:szCs w:val="24"/>
              </w:rPr>
              <w:t>11</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强化公益广告宣传，健全公益广告分类管理机制，完善公益广告设施的设置审批与监管，将户外公益宣传设施管理纳入市容市貌日常督查。</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jc w:val="center"/>
              <w:rPr>
                <w:rFonts w:ascii="仿宋" w:hAnsi="仿宋" w:eastAsia="仿宋"/>
                <w:sz w:val="24"/>
                <w:szCs w:val="24"/>
              </w:rPr>
            </w:pPr>
            <w:r>
              <w:rPr>
                <w:rFonts w:hint="eastAsia" w:ascii="仿宋" w:hAnsi="仿宋" w:eastAsia="仿宋"/>
                <w:sz w:val="24"/>
                <w:szCs w:val="24"/>
              </w:rPr>
              <w:t>市城管局</w:t>
            </w:r>
          </w:p>
        </w:tc>
        <w:tc>
          <w:tcPr>
            <w:tcW w:w="1901" w:type="dxa"/>
            <w:vAlign w:val="center"/>
          </w:tcPr>
          <w:p>
            <w:pPr>
              <w:rPr>
                <w:rFonts w:ascii="仿宋" w:hAnsi="仿宋" w:eastAsia="仿宋"/>
                <w:sz w:val="24"/>
                <w:szCs w:val="24"/>
              </w:rPr>
            </w:pPr>
            <w:r>
              <w:rPr>
                <w:rFonts w:hint="eastAsia" w:ascii="仿宋" w:hAnsi="仿宋" w:eastAsia="仿宋"/>
                <w:sz w:val="24"/>
                <w:szCs w:val="24"/>
              </w:rPr>
              <w:t>市委宣传部,汉中日报社、汉中广播电视台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846" w:type="dxa"/>
            <w:vAlign w:val="center"/>
          </w:tcPr>
          <w:p>
            <w:pPr>
              <w:jc w:val="center"/>
              <w:rPr>
                <w:rFonts w:ascii="仿宋" w:hAnsi="仿宋" w:eastAsia="仿宋"/>
                <w:sz w:val="24"/>
                <w:szCs w:val="24"/>
              </w:rPr>
            </w:pPr>
            <w:r>
              <w:rPr>
                <w:rFonts w:ascii="仿宋" w:hAnsi="仿宋" w:eastAsia="仿宋"/>
                <w:sz w:val="24"/>
                <w:szCs w:val="24"/>
              </w:rPr>
              <w:t>12</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扎实做好文明实践活动</w:t>
            </w:r>
          </w:p>
        </w:tc>
        <w:tc>
          <w:tcPr>
            <w:tcW w:w="5528" w:type="dxa"/>
            <w:vAlign w:val="center"/>
          </w:tcPr>
          <w:p>
            <w:pPr>
              <w:rPr>
                <w:rFonts w:ascii="仿宋" w:hAnsi="仿宋" w:eastAsia="仿宋"/>
                <w:sz w:val="24"/>
                <w:szCs w:val="24"/>
              </w:rPr>
            </w:pPr>
            <w:r>
              <w:rPr>
                <w:rFonts w:hint="eastAsia" w:ascii="仿宋" w:hAnsi="仿宋" w:eastAsia="仿宋"/>
                <w:sz w:val="24"/>
                <w:szCs w:val="24"/>
              </w:rPr>
              <w:t>全面拓展新时代文明实践中心建设。</w:t>
            </w:r>
          </w:p>
        </w:tc>
        <w:tc>
          <w:tcPr>
            <w:tcW w:w="3544" w:type="dxa"/>
            <w:gridSpan w:val="3"/>
            <w:vAlign w:val="center"/>
          </w:tcPr>
          <w:p>
            <w:pPr>
              <w:rPr>
                <w:rFonts w:ascii="仿宋" w:hAnsi="仿宋" w:eastAsia="仿宋"/>
                <w:sz w:val="24"/>
                <w:szCs w:val="24"/>
              </w:rPr>
            </w:pPr>
            <w:r>
              <w:rPr>
                <w:rFonts w:hint="eastAsia" w:ascii="仿宋" w:hAnsi="仿宋" w:eastAsia="仿宋"/>
                <w:sz w:val="24"/>
                <w:szCs w:val="24"/>
              </w:rPr>
              <w:t>2022年底前，实现新时代文明实践中心、所、站全覆盖</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市委宣传部（市委文明办）</w:t>
            </w:r>
          </w:p>
        </w:tc>
        <w:tc>
          <w:tcPr>
            <w:tcW w:w="1901"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加强文明实践志愿服务队伍建设，建立平战结合的应急志愿服务体系。</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市委宣传部（市委文明办）</w:t>
            </w:r>
          </w:p>
        </w:tc>
        <w:tc>
          <w:tcPr>
            <w:tcW w:w="1901" w:type="dxa"/>
            <w:vAlign w:val="center"/>
          </w:tcPr>
          <w:p>
            <w:pPr>
              <w:rPr>
                <w:rFonts w:ascii="仿宋" w:hAnsi="仿宋" w:eastAsia="仿宋"/>
                <w:sz w:val="24"/>
                <w:szCs w:val="24"/>
              </w:rPr>
            </w:pPr>
            <w:r>
              <w:rPr>
                <w:rFonts w:ascii="仿宋" w:hAnsi="仿宋" w:eastAsia="仿宋"/>
                <w:sz w:val="24"/>
                <w:szCs w:val="24"/>
              </w:rPr>
              <w:t>市委网信办、市民政局、市卫健委、市城管局、市文旅局、市应急管理局、各县（区）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扎实推进志愿服务制度化建设，市民对志愿服务活动认同和支持率不低于90%，有志愿服务时间记录的志愿者人数占注册志愿者总人数的比例不低于50%。全市范围内持续时间3年以上的志愿服务品牌项目数量不低于5个。</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市委宣传部（市委文明办）</w:t>
            </w:r>
          </w:p>
        </w:tc>
        <w:tc>
          <w:tcPr>
            <w:tcW w:w="1901" w:type="dxa"/>
            <w:vAlign w:val="center"/>
          </w:tcPr>
          <w:p>
            <w:pPr>
              <w:rPr>
                <w:rFonts w:ascii="仿宋" w:hAnsi="仿宋" w:eastAsia="仿宋"/>
                <w:sz w:val="24"/>
                <w:szCs w:val="24"/>
              </w:rPr>
            </w:pPr>
            <w:r>
              <w:rPr>
                <w:rFonts w:ascii="仿宋" w:hAnsi="仿宋" w:eastAsia="仿宋"/>
                <w:sz w:val="24"/>
                <w:szCs w:val="24"/>
              </w:rPr>
              <w:t>市民政局、市卫健委、团市委、市妇联、市科协，各县（区）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vMerge w:val="restart"/>
            <w:vAlign w:val="center"/>
          </w:tcPr>
          <w:p>
            <w:pPr>
              <w:jc w:val="center"/>
              <w:rPr>
                <w:rFonts w:ascii="仿宋" w:hAnsi="仿宋" w:eastAsia="仿宋"/>
                <w:sz w:val="24"/>
                <w:szCs w:val="24"/>
              </w:rPr>
            </w:pPr>
            <w:r>
              <w:rPr>
                <w:rFonts w:ascii="仿宋" w:hAnsi="仿宋" w:eastAsia="仿宋"/>
                <w:sz w:val="24"/>
                <w:szCs w:val="24"/>
              </w:rPr>
              <w:t>15</w:t>
            </w:r>
          </w:p>
        </w:tc>
        <w:tc>
          <w:tcPr>
            <w:tcW w:w="709" w:type="dxa"/>
            <w:vMerge w:val="restart"/>
            <w:vAlign w:val="center"/>
          </w:tcPr>
          <w:p>
            <w:pPr>
              <w:rPr>
                <w:rFonts w:ascii="仿宋" w:hAnsi="仿宋" w:eastAsia="仿宋"/>
                <w:sz w:val="24"/>
                <w:szCs w:val="24"/>
              </w:rPr>
            </w:pPr>
            <w:r>
              <w:rPr>
                <w:rFonts w:hint="eastAsia" w:ascii="仿宋" w:hAnsi="仿宋" w:eastAsia="仿宋"/>
                <w:sz w:val="24"/>
                <w:szCs w:val="24"/>
              </w:rPr>
              <w:t>深入开展文明创建活动</w:t>
            </w:r>
          </w:p>
        </w:tc>
        <w:tc>
          <w:tcPr>
            <w:tcW w:w="5528" w:type="dxa"/>
            <w:vMerge w:val="restart"/>
            <w:vAlign w:val="center"/>
          </w:tcPr>
          <w:p>
            <w:pPr>
              <w:rPr>
                <w:rFonts w:ascii="仿宋" w:hAnsi="仿宋" w:eastAsia="仿宋"/>
                <w:sz w:val="24"/>
                <w:szCs w:val="24"/>
              </w:rPr>
            </w:pPr>
            <w:r>
              <w:rPr>
                <w:rFonts w:hint="eastAsia" w:ascii="仿宋" w:hAnsi="仿宋" w:eastAsia="仿宋"/>
                <w:sz w:val="24"/>
                <w:szCs w:val="24"/>
              </w:rPr>
              <w:t>深化文明单位创建，推动文明单位创建活动向非公有制经济组织和社会组织延伸。</w:t>
            </w:r>
          </w:p>
        </w:tc>
        <w:tc>
          <w:tcPr>
            <w:tcW w:w="3544" w:type="dxa"/>
            <w:gridSpan w:val="3"/>
          </w:tcPr>
          <w:p>
            <w:pPr>
              <w:rPr>
                <w:rFonts w:ascii="仿宋" w:hAnsi="仿宋" w:eastAsia="仿宋"/>
                <w:sz w:val="24"/>
                <w:szCs w:val="24"/>
              </w:rPr>
            </w:pPr>
            <w:r>
              <w:rPr>
                <w:rFonts w:hint="eastAsia" w:ascii="仿宋" w:hAnsi="仿宋" w:eastAsia="仿宋"/>
                <w:sz w:val="24"/>
                <w:szCs w:val="24"/>
              </w:rPr>
              <w:t>新推选的市级文明单位中非公组织占比</w:t>
            </w:r>
          </w:p>
        </w:tc>
        <w:tc>
          <w:tcPr>
            <w:tcW w:w="1420" w:type="dxa"/>
            <w:vMerge w:val="restart"/>
            <w:vAlign w:val="center"/>
          </w:tcPr>
          <w:p>
            <w:pPr>
              <w:rPr>
                <w:rFonts w:ascii="仿宋" w:hAnsi="仿宋" w:eastAsia="仿宋"/>
                <w:sz w:val="24"/>
                <w:szCs w:val="24"/>
              </w:rPr>
            </w:pPr>
            <w:r>
              <w:rPr>
                <w:rFonts w:hint="eastAsia" w:ascii="仿宋" w:hAnsi="仿宋" w:eastAsia="仿宋"/>
                <w:sz w:val="24"/>
                <w:szCs w:val="24"/>
              </w:rPr>
              <w:t>市委宣传部（市委文明办）</w:t>
            </w:r>
          </w:p>
        </w:tc>
        <w:tc>
          <w:tcPr>
            <w:tcW w:w="1901" w:type="dxa"/>
            <w:vMerge w:val="restart"/>
            <w:vAlign w:val="center"/>
          </w:tcPr>
          <w:p>
            <w:pPr>
              <w:rPr>
                <w:rFonts w:ascii="仿宋" w:hAnsi="仿宋" w:eastAsia="仿宋"/>
                <w:sz w:val="24"/>
                <w:szCs w:val="24"/>
              </w:rPr>
            </w:pPr>
            <w:r>
              <w:rPr>
                <w:rFonts w:hint="eastAsia" w:ascii="仿宋" w:hAnsi="仿宋" w:eastAsia="仿宋"/>
                <w:sz w:val="24"/>
                <w:szCs w:val="24"/>
              </w:rPr>
              <w:t>市委组织部、市民政局,各县（区）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46" w:type="dxa"/>
            <w:vMerge w:val="continue"/>
            <w:vAlign w:val="center"/>
          </w:tcPr>
          <w:p>
            <w:pPr>
              <w:rPr>
                <w:rFonts w:ascii="仿宋" w:hAnsi="仿宋" w:eastAsia="仿宋"/>
                <w:sz w:val="24"/>
                <w:szCs w:val="24"/>
              </w:rPr>
            </w:pPr>
          </w:p>
        </w:tc>
        <w:tc>
          <w:tcPr>
            <w:tcW w:w="709" w:type="dxa"/>
            <w:vMerge w:val="continue"/>
            <w:vAlign w:val="center"/>
          </w:tcPr>
          <w:p>
            <w:pP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2022年</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023</w:t>
            </w:r>
            <w:r>
              <w:rPr>
                <w:rFonts w:hint="eastAsia" w:ascii="仿宋" w:hAnsi="仿宋" w:eastAsia="仿宋"/>
                <w:sz w:val="24"/>
                <w:szCs w:val="24"/>
              </w:rPr>
              <w:t>年</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2024年</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846" w:type="dxa"/>
            <w:vMerge w:val="continue"/>
            <w:vAlign w:val="center"/>
          </w:tcPr>
          <w:p>
            <w:pPr>
              <w:rPr>
                <w:rFonts w:ascii="仿宋" w:hAnsi="仿宋" w:eastAsia="仿宋"/>
                <w:sz w:val="24"/>
                <w:szCs w:val="24"/>
              </w:rPr>
            </w:pPr>
          </w:p>
        </w:tc>
        <w:tc>
          <w:tcPr>
            <w:tcW w:w="709" w:type="dxa"/>
            <w:vMerge w:val="continue"/>
            <w:vAlign w:val="center"/>
          </w:tcPr>
          <w:p>
            <w:pP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达到3%</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达到6%</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达到10%</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发挥优秀传统文化和家风家教家训引领作用，以培育家庭美德和个人品德为重点，深化文明家庭创建。</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市委宣传部（市委文明办）</w:t>
            </w:r>
          </w:p>
        </w:tc>
        <w:tc>
          <w:tcPr>
            <w:tcW w:w="1901" w:type="dxa"/>
            <w:vAlign w:val="center"/>
          </w:tcPr>
          <w:p>
            <w:pPr>
              <w:rPr>
                <w:rFonts w:ascii="仿宋" w:hAnsi="仿宋" w:eastAsia="仿宋"/>
                <w:sz w:val="24"/>
                <w:szCs w:val="24"/>
              </w:rPr>
            </w:pPr>
            <w:r>
              <w:rPr>
                <w:rFonts w:hint="eastAsia" w:ascii="仿宋" w:hAnsi="仿宋" w:eastAsia="仿宋"/>
                <w:sz w:val="24"/>
                <w:szCs w:val="24"/>
              </w:rPr>
              <w:t>市委组织部、市民政局、</w:t>
            </w:r>
            <w:r>
              <w:rPr>
                <w:rFonts w:ascii="仿宋" w:hAnsi="仿宋" w:eastAsia="仿宋"/>
                <w:sz w:val="24"/>
                <w:szCs w:val="24"/>
              </w:rPr>
              <w:t>市妇联</w:t>
            </w:r>
            <w:r>
              <w:rPr>
                <w:rFonts w:hint="eastAsia" w:ascii="仿宋" w:hAnsi="仿宋" w:eastAsia="仿宋"/>
                <w:sz w:val="24"/>
                <w:szCs w:val="24"/>
              </w:rPr>
              <w:t>各县（区）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强化未成年人思想道德建设</w:t>
            </w:r>
          </w:p>
        </w:tc>
        <w:tc>
          <w:tcPr>
            <w:tcW w:w="5528" w:type="dxa"/>
            <w:vAlign w:val="center"/>
          </w:tcPr>
          <w:p>
            <w:pPr>
              <w:rPr>
                <w:rFonts w:ascii="仿宋" w:hAnsi="仿宋" w:eastAsia="仿宋"/>
                <w:sz w:val="24"/>
                <w:szCs w:val="24"/>
              </w:rPr>
            </w:pPr>
            <w:r>
              <w:rPr>
                <w:rFonts w:hint="eastAsia" w:ascii="仿宋" w:hAnsi="仿宋" w:eastAsia="仿宋"/>
                <w:sz w:val="24"/>
                <w:szCs w:val="24"/>
              </w:rPr>
              <w:t>健全完善汉中市未成年人思想道德建设工作联席会议制度，每年至少组织1次市级未成年人思想道德建设工作检查考评。</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市教育局</w:t>
            </w:r>
          </w:p>
        </w:tc>
        <w:tc>
          <w:tcPr>
            <w:tcW w:w="1901" w:type="dxa"/>
            <w:vAlign w:val="center"/>
          </w:tcPr>
          <w:p>
            <w:pPr>
              <w:autoSpaceDE w:val="0"/>
              <w:autoSpaceDN w:val="0"/>
              <w:adjustRightInd w:val="0"/>
              <w:jc w:val="left"/>
              <w:rPr>
                <w:rFonts w:ascii="仿宋" w:hAnsi="仿宋" w:eastAsia="仿宋"/>
                <w:sz w:val="24"/>
                <w:szCs w:val="24"/>
              </w:rPr>
            </w:pPr>
            <w:r>
              <w:rPr>
                <w:rFonts w:hint="eastAsia" w:ascii="仿宋_GB2312" w:eastAsia="仿宋_GB2312" w:cs="仿宋_GB2312"/>
                <w:kern w:val="0"/>
                <w:sz w:val="24"/>
                <w:szCs w:val="24"/>
              </w:rPr>
              <w:t>市未成年人思想道德建设领导小组各成员单位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8</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深化学校思想政治课改革创新，扎实推进中小学思政课一体化建设。</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市教育局</w:t>
            </w:r>
          </w:p>
        </w:tc>
        <w:tc>
          <w:tcPr>
            <w:tcW w:w="1901"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9</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深化“新时代好少年”先进典型培树，定期举办“新时代好少年”先进事迹发布会、宣讲会，各中小学校参与率达到100%。</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市委宣传部（市委文明办）</w:t>
            </w:r>
          </w:p>
        </w:tc>
        <w:tc>
          <w:tcPr>
            <w:tcW w:w="1901" w:type="dxa"/>
            <w:vAlign w:val="center"/>
          </w:tcPr>
          <w:p>
            <w:pPr>
              <w:rPr>
                <w:rFonts w:ascii="仿宋" w:hAnsi="仿宋" w:eastAsia="仿宋"/>
                <w:sz w:val="24"/>
                <w:szCs w:val="24"/>
              </w:rPr>
            </w:pPr>
            <w:r>
              <w:rPr>
                <w:rFonts w:hint="eastAsia" w:ascii="仿宋" w:hAnsi="仿宋" w:eastAsia="仿宋"/>
                <w:sz w:val="24"/>
                <w:szCs w:val="24"/>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加强互联网上网服务营业场所、游戏厅、出版物市场等执法监管，持续净化未成年人成长环境。</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市文旅局</w:t>
            </w:r>
          </w:p>
        </w:tc>
        <w:tc>
          <w:tcPr>
            <w:tcW w:w="1901" w:type="dxa"/>
            <w:vAlign w:val="center"/>
          </w:tcPr>
          <w:p>
            <w:pPr>
              <w:rPr>
                <w:rFonts w:ascii="仿宋" w:hAnsi="仿宋" w:eastAsia="仿宋"/>
                <w:sz w:val="24"/>
                <w:szCs w:val="24"/>
              </w:rPr>
            </w:pPr>
            <w:r>
              <w:rPr>
                <w:rFonts w:hint="eastAsia" w:ascii="仿宋" w:hAnsi="仿宋" w:eastAsia="仿宋"/>
                <w:sz w:val="24"/>
                <w:szCs w:val="24"/>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948" w:type="dxa"/>
            <w:gridSpan w:val="8"/>
            <w:vAlign w:val="center"/>
          </w:tcPr>
          <w:p>
            <w:pPr>
              <w:jc w:val="center"/>
              <w:rPr>
                <w:rFonts w:ascii="黑体" w:hAnsi="黑体" w:eastAsia="黑体"/>
                <w:sz w:val="24"/>
                <w:szCs w:val="24"/>
              </w:rPr>
            </w:pPr>
            <w:r>
              <w:rPr>
                <w:rFonts w:hint="eastAsia" w:ascii="黑体" w:hAnsi="黑体" w:eastAsia="黑体"/>
                <w:sz w:val="24"/>
                <w:szCs w:val="24"/>
              </w:rPr>
              <w:t>（三）基础设施完善行动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1</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推动城市更新提效</w:t>
            </w:r>
          </w:p>
        </w:tc>
        <w:tc>
          <w:tcPr>
            <w:tcW w:w="5528" w:type="dxa"/>
            <w:vAlign w:val="center"/>
          </w:tcPr>
          <w:p>
            <w:pPr>
              <w:rPr>
                <w:rFonts w:ascii="仿宋" w:hAnsi="仿宋" w:eastAsia="仿宋"/>
                <w:sz w:val="24"/>
                <w:szCs w:val="24"/>
              </w:rPr>
            </w:pPr>
            <w:r>
              <w:rPr>
                <w:rFonts w:hint="eastAsia" w:ascii="仿宋" w:hAnsi="仿宋" w:eastAsia="仿宋"/>
                <w:sz w:val="24"/>
                <w:szCs w:val="24"/>
              </w:rPr>
              <w:t>加快推进“四改一拆一通一落地”三年行动计划，抓好棚户区、老旧小区改造，配套完善学校、医院、停车场、公共厕所和水电气暖网等与居民生活息息相关的基础设施，不断提高民生供给质量，让群众深切感受到文明创建带来的好处。2022年度建设项目，一季度项目开工率达到80%，二季度项目开工率达到100%。</w:t>
            </w:r>
          </w:p>
        </w:tc>
        <w:tc>
          <w:tcPr>
            <w:tcW w:w="3544" w:type="dxa"/>
            <w:gridSpan w:val="3"/>
            <w:vAlign w:val="center"/>
          </w:tcPr>
          <w:p>
            <w:pPr>
              <w:rPr>
                <w:rFonts w:ascii="仿宋" w:hAnsi="仿宋" w:eastAsia="仿宋"/>
                <w:sz w:val="24"/>
                <w:szCs w:val="24"/>
              </w:rPr>
            </w:pPr>
            <w:r>
              <w:rPr>
                <w:rFonts w:hint="eastAsia" w:ascii="仿宋" w:hAnsi="仿宋" w:eastAsia="仿宋"/>
                <w:sz w:val="24"/>
                <w:szCs w:val="24"/>
              </w:rPr>
              <w:t>2022年度建设项目，一季度项目开工率达到80%，二季度项目开工率达到100%。</w:t>
            </w:r>
          </w:p>
        </w:tc>
        <w:tc>
          <w:tcPr>
            <w:tcW w:w="1420" w:type="dxa"/>
            <w:vAlign w:val="center"/>
          </w:tcPr>
          <w:p>
            <w:pPr>
              <w:rPr>
                <w:rFonts w:ascii="仿宋" w:hAnsi="仿宋" w:eastAsia="仿宋"/>
                <w:sz w:val="24"/>
                <w:szCs w:val="24"/>
              </w:rPr>
            </w:pPr>
            <w:r>
              <w:rPr>
                <w:rFonts w:hint="eastAsia" w:ascii="仿宋" w:hAnsi="仿宋" w:eastAsia="仿宋"/>
                <w:sz w:val="24"/>
                <w:szCs w:val="24"/>
              </w:rPr>
              <w:t>市“4111”专班</w:t>
            </w:r>
          </w:p>
        </w:tc>
        <w:tc>
          <w:tcPr>
            <w:tcW w:w="1901" w:type="dxa"/>
            <w:vAlign w:val="center"/>
          </w:tcPr>
          <w:p>
            <w:pPr>
              <w:rPr>
                <w:rFonts w:ascii="仿宋" w:hAnsi="仿宋" w:eastAsia="仿宋"/>
                <w:sz w:val="24"/>
                <w:szCs w:val="24"/>
              </w:rPr>
            </w:pPr>
            <w:r>
              <w:rPr>
                <w:rFonts w:hint="eastAsia" w:ascii="仿宋" w:hAnsi="仿宋" w:eastAsia="仿宋"/>
                <w:sz w:val="24"/>
                <w:szCs w:val="24"/>
              </w:rPr>
              <w:t>市自然资源局、市住建局、市城管局、市工信局、市发改委、市文旅局、市商务局、市市场监管局、市民政局、市体育局、市生态环境局、汉台区、南郑区、城固县。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8"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2</w:t>
            </w:r>
          </w:p>
        </w:tc>
        <w:tc>
          <w:tcPr>
            <w:tcW w:w="709" w:type="dxa"/>
            <w:vAlign w:val="center"/>
          </w:tcPr>
          <w:p>
            <w:pPr>
              <w:rPr>
                <w:rFonts w:ascii="仿宋" w:hAnsi="仿宋" w:eastAsia="仿宋"/>
                <w:sz w:val="24"/>
                <w:szCs w:val="24"/>
              </w:rPr>
            </w:pPr>
            <w:r>
              <w:rPr>
                <w:rFonts w:hint="eastAsia" w:ascii="仿宋" w:hAnsi="仿宋" w:eastAsia="仿宋"/>
                <w:sz w:val="24"/>
                <w:szCs w:val="24"/>
              </w:rPr>
              <w:t>推动城市更新提效</w:t>
            </w:r>
          </w:p>
        </w:tc>
        <w:tc>
          <w:tcPr>
            <w:tcW w:w="5528" w:type="dxa"/>
            <w:vAlign w:val="center"/>
          </w:tcPr>
          <w:p>
            <w:pPr>
              <w:rPr>
                <w:rFonts w:ascii="仿宋" w:hAnsi="仿宋" w:eastAsia="仿宋"/>
                <w:sz w:val="24"/>
                <w:szCs w:val="24"/>
              </w:rPr>
            </w:pPr>
            <w:r>
              <w:rPr>
                <w:rFonts w:hint="eastAsia" w:ascii="仿宋" w:hAnsi="仿宋" w:eastAsia="仿宋"/>
                <w:sz w:val="24"/>
                <w:szCs w:val="24"/>
              </w:rPr>
              <w:t>加快城市无障碍等基础设施建设。20</w:t>
            </w:r>
            <w:r>
              <w:rPr>
                <w:rFonts w:ascii="仿宋" w:hAnsi="仿宋" w:eastAsia="仿宋"/>
                <w:sz w:val="24"/>
                <w:szCs w:val="24"/>
              </w:rPr>
              <w:t>23</w:t>
            </w:r>
            <w:r>
              <w:rPr>
                <w:rFonts w:hint="eastAsia" w:ascii="仿宋" w:hAnsi="仿宋" w:eastAsia="仿宋"/>
                <w:sz w:val="24"/>
                <w:szCs w:val="24"/>
              </w:rPr>
              <w:t>年完成中心城区主次干道、商业大街盲道和人行道路口、出入口缘石坡道建设，公共卫生间增设方便残疾人、老年人、伤病人或孕妇儿童使用的带扶手的坐便器或蹲便器，机场、车站、政务大厅、医院、景区景点、大型商场配备无障碍卫生间和母婴室。</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23</w:t>
            </w:r>
            <w:r>
              <w:rPr>
                <w:rFonts w:hint="eastAsia" w:ascii="仿宋" w:hAnsi="仿宋" w:eastAsia="仿宋"/>
                <w:sz w:val="24"/>
                <w:szCs w:val="24"/>
              </w:rPr>
              <w:t>年底前</w:t>
            </w:r>
          </w:p>
        </w:tc>
        <w:tc>
          <w:tcPr>
            <w:tcW w:w="1420" w:type="dxa"/>
            <w:vAlign w:val="center"/>
          </w:tcPr>
          <w:p>
            <w:pPr>
              <w:rPr>
                <w:rFonts w:ascii="仿宋" w:hAnsi="仿宋" w:eastAsia="仿宋"/>
                <w:sz w:val="24"/>
                <w:szCs w:val="24"/>
              </w:rPr>
            </w:pPr>
            <w:r>
              <w:rPr>
                <w:rFonts w:hint="eastAsia" w:ascii="仿宋" w:hAnsi="仿宋" w:eastAsia="仿宋"/>
                <w:sz w:val="24"/>
                <w:szCs w:val="24"/>
              </w:rPr>
              <w:t>市“4111”专班</w:t>
            </w:r>
          </w:p>
        </w:tc>
        <w:tc>
          <w:tcPr>
            <w:tcW w:w="1901" w:type="dxa"/>
            <w:vAlign w:val="center"/>
          </w:tcPr>
          <w:p>
            <w:pPr>
              <w:rPr>
                <w:rFonts w:ascii="仿宋" w:hAnsi="仿宋" w:eastAsia="仿宋"/>
                <w:sz w:val="24"/>
                <w:szCs w:val="24"/>
              </w:rPr>
            </w:pPr>
            <w:r>
              <w:rPr>
                <w:rFonts w:hint="eastAsia" w:ascii="仿宋" w:hAnsi="仿宋" w:eastAsia="仿宋"/>
                <w:sz w:val="24"/>
                <w:szCs w:val="24"/>
              </w:rPr>
              <w:t>市自然资源局、市住建局、市城管局、市工信局、市发改委、市文旅局、市商务局、市市场监管局、市民政局、市体育局、市生态环境局、汉台区、南郑区、城固县。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7"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3</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推进交通设施提质</w:t>
            </w:r>
          </w:p>
        </w:tc>
        <w:tc>
          <w:tcPr>
            <w:tcW w:w="5528" w:type="dxa"/>
            <w:vAlign w:val="center"/>
          </w:tcPr>
          <w:p>
            <w:pPr>
              <w:rPr>
                <w:rFonts w:ascii="仿宋" w:hAnsi="仿宋" w:eastAsia="仿宋"/>
                <w:color w:val="auto"/>
                <w:sz w:val="24"/>
                <w:szCs w:val="24"/>
              </w:rPr>
            </w:pPr>
            <w:r>
              <w:rPr>
                <w:rFonts w:hint="eastAsia" w:ascii="仿宋" w:hAnsi="仿宋" w:eastAsia="仿宋"/>
                <w:color w:val="auto"/>
                <w:sz w:val="24"/>
                <w:szCs w:val="24"/>
              </w:rPr>
              <w:t>完善市政道路网络，推进“一城一交”和城乡公交一体化发展，规范城市道路交通指引、标志标线、交通隔离护栏；加快建设“东西南北中”五座TOD交通枢纽</w:t>
            </w:r>
          </w:p>
        </w:tc>
        <w:tc>
          <w:tcPr>
            <w:tcW w:w="3544" w:type="dxa"/>
            <w:gridSpan w:val="3"/>
            <w:vAlign w:val="center"/>
          </w:tcPr>
          <w:p>
            <w:pPr>
              <w:jc w:val="center"/>
              <w:rPr>
                <w:rFonts w:ascii="仿宋" w:hAnsi="仿宋" w:eastAsia="仿宋"/>
                <w:color w:val="auto"/>
                <w:sz w:val="24"/>
                <w:szCs w:val="24"/>
              </w:rPr>
            </w:pPr>
            <w:r>
              <w:rPr>
                <w:rFonts w:hint="eastAsia" w:ascii="仿宋" w:hAnsi="仿宋" w:eastAsia="仿宋"/>
                <w:color w:val="auto"/>
                <w:sz w:val="24"/>
                <w:szCs w:val="24"/>
              </w:rPr>
              <w:t>20</w:t>
            </w:r>
            <w:r>
              <w:rPr>
                <w:rFonts w:ascii="仿宋" w:hAnsi="仿宋" w:eastAsia="仿宋"/>
                <w:color w:val="auto"/>
                <w:sz w:val="24"/>
                <w:szCs w:val="24"/>
              </w:rPr>
              <w:t>23</w:t>
            </w:r>
            <w:r>
              <w:rPr>
                <w:rFonts w:hint="eastAsia" w:ascii="仿宋" w:hAnsi="仿宋" w:eastAsia="仿宋"/>
                <w:color w:val="auto"/>
                <w:sz w:val="24"/>
                <w:szCs w:val="24"/>
              </w:rPr>
              <w:t>年底前</w:t>
            </w:r>
          </w:p>
        </w:tc>
        <w:tc>
          <w:tcPr>
            <w:tcW w:w="1420" w:type="dxa"/>
            <w:vAlign w:val="center"/>
          </w:tcPr>
          <w:p>
            <w:pPr>
              <w:rPr>
                <w:rFonts w:hint="eastAsia" w:ascii="仿宋" w:hAnsi="仿宋" w:eastAsia="仿宋"/>
                <w:color w:val="auto"/>
                <w:sz w:val="24"/>
                <w:szCs w:val="24"/>
                <w:lang w:eastAsia="zh-CN"/>
              </w:rPr>
            </w:pPr>
            <w:r>
              <w:rPr>
                <w:rFonts w:hint="eastAsia" w:ascii="仿宋" w:hAnsi="仿宋" w:eastAsia="仿宋"/>
                <w:color w:val="auto"/>
                <w:sz w:val="24"/>
                <w:szCs w:val="24"/>
              </w:rPr>
              <w:t>市交通运输局</w:t>
            </w:r>
            <w:r>
              <w:rPr>
                <w:rFonts w:hint="eastAsia" w:ascii="仿宋" w:hAnsi="仿宋" w:eastAsia="仿宋"/>
                <w:color w:val="auto"/>
                <w:sz w:val="24"/>
                <w:szCs w:val="24"/>
                <w:lang w:eastAsia="zh-CN"/>
              </w:rPr>
              <w:t>、</w:t>
            </w:r>
            <w:r>
              <w:rPr>
                <w:rFonts w:hint="eastAsia" w:ascii="仿宋" w:hAnsi="仿宋" w:eastAsia="仿宋"/>
                <w:color w:val="auto"/>
                <w:sz w:val="24"/>
                <w:szCs w:val="24"/>
              </w:rPr>
              <w:t>市住建局</w:t>
            </w:r>
          </w:p>
        </w:tc>
        <w:tc>
          <w:tcPr>
            <w:tcW w:w="1901" w:type="dxa"/>
            <w:vAlign w:val="center"/>
          </w:tcPr>
          <w:p>
            <w:pPr>
              <w:rPr>
                <w:rFonts w:ascii="仿宋" w:hAnsi="仿宋" w:eastAsia="仿宋"/>
                <w:color w:val="auto"/>
                <w:sz w:val="24"/>
                <w:szCs w:val="24"/>
              </w:rPr>
            </w:pPr>
            <w:r>
              <w:rPr>
                <w:rFonts w:hint="eastAsia" w:ascii="仿宋" w:hAnsi="仿宋" w:eastAsia="仿宋"/>
                <w:color w:val="auto"/>
                <w:sz w:val="24"/>
                <w:szCs w:val="24"/>
                <w:lang w:val="en-US" w:eastAsia="zh-CN"/>
              </w:rPr>
              <w:t>市自然资源局、</w:t>
            </w:r>
            <w:r>
              <w:rPr>
                <w:rFonts w:hint="eastAsia" w:ascii="仿宋" w:hAnsi="仿宋" w:eastAsia="仿宋"/>
                <w:color w:val="auto"/>
                <w:sz w:val="24"/>
                <w:szCs w:val="24"/>
              </w:rPr>
              <w:t>市城管局，汉台区、南郑区、城固县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p>
        </w:tc>
        <w:tc>
          <w:tcPr>
            <w:tcW w:w="709" w:type="dxa"/>
            <w:vMerge w:val="continue"/>
          </w:tcPr>
          <w:p>
            <w:pPr>
              <w:rPr>
                <w:rFonts w:ascii="仿宋" w:hAnsi="仿宋" w:eastAsia="仿宋"/>
                <w:sz w:val="24"/>
                <w:szCs w:val="24"/>
              </w:rPr>
            </w:pPr>
          </w:p>
        </w:tc>
        <w:tc>
          <w:tcPr>
            <w:tcW w:w="5528" w:type="dxa"/>
            <w:vMerge w:val="restart"/>
            <w:vAlign w:val="center"/>
          </w:tcPr>
          <w:p>
            <w:pPr>
              <w:rPr>
                <w:rFonts w:ascii="仿宋" w:hAnsi="仿宋" w:eastAsia="仿宋"/>
                <w:sz w:val="24"/>
                <w:szCs w:val="24"/>
              </w:rPr>
            </w:pPr>
            <w:r>
              <w:rPr>
                <w:rFonts w:hint="eastAsia" w:ascii="仿宋" w:hAnsi="仿宋" w:eastAsia="仿宋"/>
                <w:sz w:val="24"/>
                <w:szCs w:val="24"/>
              </w:rPr>
              <w:t>加快中心城区道路建设，达到测评体系中“建成区内道路长度与建成区面积的比值≥</w:t>
            </w:r>
            <w:r>
              <w:rPr>
                <w:rFonts w:ascii="仿宋" w:hAnsi="仿宋" w:eastAsia="仿宋"/>
                <w:sz w:val="24"/>
                <w:szCs w:val="24"/>
              </w:rPr>
              <w:t>8公里/平方公里</w:t>
            </w:r>
            <w:r>
              <w:rPr>
                <w:rFonts w:hint="eastAsia" w:ascii="仿宋" w:hAnsi="仿宋" w:eastAsia="仿宋"/>
                <w:sz w:val="24"/>
                <w:szCs w:val="24"/>
              </w:rPr>
              <w:t>”要求。</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按照规划部门确定的建设任务，分年度完成任务量</w:t>
            </w:r>
          </w:p>
        </w:tc>
        <w:tc>
          <w:tcPr>
            <w:tcW w:w="1420" w:type="dxa"/>
            <w:vMerge w:val="restart"/>
            <w:vAlign w:val="center"/>
          </w:tcPr>
          <w:p>
            <w:pPr>
              <w:rPr>
                <w:rFonts w:ascii="仿宋" w:hAnsi="仿宋" w:eastAsia="仿宋"/>
                <w:sz w:val="24"/>
                <w:szCs w:val="24"/>
              </w:rPr>
            </w:pPr>
            <w:r>
              <w:rPr>
                <w:rFonts w:hint="eastAsia" w:ascii="仿宋" w:hAnsi="仿宋" w:eastAsia="仿宋"/>
                <w:sz w:val="24"/>
                <w:szCs w:val="24"/>
              </w:rPr>
              <w:t>市自然资源局</w:t>
            </w:r>
          </w:p>
        </w:tc>
        <w:tc>
          <w:tcPr>
            <w:tcW w:w="1901" w:type="dxa"/>
            <w:vMerge w:val="restart"/>
            <w:vAlign w:val="center"/>
          </w:tcPr>
          <w:p>
            <w:pPr>
              <w:rPr>
                <w:rFonts w:ascii="仿宋" w:hAnsi="仿宋" w:eastAsia="仿宋"/>
                <w:sz w:val="24"/>
                <w:szCs w:val="24"/>
              </w:rPr>
            </w:pPr>
            <w:r>
              <w:rPr>
                <w:rFonts w:hint="eastAsia" w:ascii="仿宋" w:hAnsi="仿宋" w:eastAsia="仿宋"/>
                <w:sz w:val="24"/>
                <w:szCs w:val="24"/>
              </w:rPr>
              <w:t>市住建局、市城管局，汉台区、南郑区、城固县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46" w:type="dxa"/>
            <w:vMerge w:val="continue"/>
            <w:vAlign w:val="center"/>
          </w:tcPr>
          <w:p>
            <w:pPr>
              <w:jc w:val="center"/>
              <w:rPr>
                <w:rFonts w:ascii="仿宋" w:hAnsi="仿宋" w:eastAsia="仿宋"/>
                <w:sz w:val="24"/>
                <w:szCs w:val="24"/>
              </w:rPr>
            </w:pPr>
          </w:p>
        </w:tc>
        <w:tc>
          <w:tcPr>
            <w:tcW w:w="709" w:type="dxa"/>
            <w:vMerge w:val="continue"/>
          </w:tcPr>
          <w:p>
            <w:pP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2022年</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2024年</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846" w:type="dxa"/>
            <w:vMerge w:val="continue"/>
            <w:vAlign w:val="center"/>
          </w:tcPr>
          <w:p>
            <w:pPr>
              <w:jc w:val="center"/>
              <w:rPr>
                <w:rFonts w:ascii="仿宋" w:hAnsi="仿宋" w:eastAsia="仿宋"/>
                <w:sz w:val="24"/>
                <w:szCs w:val="24"/>
              </w:rPr>
            </w:pPr>
          </w:p>
        </w:tc>
        <w:tc>
          <w:tcPr>
            <w:tcW w:w="709" w:type="dxa"/>
            <w:vMerge w:val="continue"/>
          </w:tcPr>
          <w:p>
            <w:pP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促进文化设施提档</w:t>
            </w:r>
          </w:p>
        </w:tc>
        <w:tc>
          <w:tcPr>
            <w:tcW w:w="5528" w:type="dxa"/>
            <w:vAlign w:val="center"/>
          </w:tcPr>
          <w:p>
            <w:pPr>
              <w:rPr>
                <w:rFonts w:ascii="仿宋" w:hAnsi="仿宋" w:eastAsia="仿宋"/>
                <w:sz w:val="24"/>
                <w:szCs w:val="24"/>
              </w:rPr>
            </w:pPr>
            <w:r>
              <w:rPr>
                <w:rFonts w:hint="eastAsia" w:ascii="仿宋" w:hAnsi="仿宋" w:eastAsia="仿宋"/>
                <w:sz w:val="24"/>
                <w:szCs w:val="24"/>
              </w:rPr>
              <w:t>实施公共文化服务设施提档升级工程，加快市文化馆、博物馆、美术馆、科技馆、妇女儿童活动中心、青少年活动中心建设步伐。</w:t>
            </w:r>
          </w:p>
        </w:tc>
        <w:tc>
          <w:tcPr>
            <w:tcW w:w="3544" w:type="dxa"/>
            <w:gridSpan w:val="3"/>
            <w:vAlign w:val="center"/>
          </w:tcPr>
          <w:p>
            <w:pPr>
              <w:rPr>
                <w:rFonts w:ascii="仿宋" w:hAnsi="仿宋" w:eastAsia="仿宋"/>
                <w:sz w:val="24"/>
                <w:szCs w:val="24"/>
              </w:rPr>
            </w:pPr>
            <w:r>
              <w:rPr>
                <w:rFonts w:hint="eastAsia" w:ascii="仿宋" w:hAnsi="仿宋" w:eastAsia="仿宋"/>
                <w:sz w:val="24"/>
                <w:szCs w:val="24"/>
              </w:rPr>
              <w:t>2022年完成项目立项、征地、设计等前期工作，力争在年底前开工建设，2023年底完成建设并投入使用。</w:t>
            </w:r>
          </w:p>
        </w:tc>
        <w:tc>
          <w:tcPr>
            <w:tcW w:w="1420" w:type="dxa"/>
            <w:vAlign w:val="center"/>
          </w:tcPr>
          <w:p>
            <w:pPr>
              <w:rPr>
                <w:rFonts w:ascii="仿宋" w:hAnsi="仿宋" w:eastAsia="仿宋"/>
                <w:sz w:val="24"/>
                <w:szCs w:val="24"/>
              </w:rPr>
            </w:pPr>
            <w:r>
              <w:rPr>
                <w:rFonts w:hint="eastAsia" w:ascii="仿宋" w:hAnsi="仿宋" w:eastAsia="仿宋"/>
                <w:sz w:val="24"/>
                <w:szCs w:val="24"/>
              </w:rPr>
              <w:t>“四馆两中心”推进专班</w:t>
            </w:r>
          </w:p>
        </w:tc>
        <w:tc>
          <w:tcPr>
            <w:tcW w:w="1901" w:type="dxa"/>
            <w:vAlign w:val="center"/>
          </w:tcPr>
          <w:p>
            <w:pPr>
              <w:rPr>
                <w:rFonts w:ascii="仿宋" w:hAnsi="仿宋" w:eastAsia="仿宋"/>
                <w:sz w:val="24"/>
                <w:szCs w:val="24"/>
              </w:rPr>
            </w:pPr>
            <w:r>
              <w:rPr>
                <w:rFonts w:hint="eastAsia" w:ascii="仿宋" w:hAnsi="仿宋" w:eastAsia="仿宋"/>
                <w:sz w:val="24"/>
                <w:szCs w:val="24"/>
              </w:rPr>
              <w:t>滨江新区发展服务中心、南郑区、汉文化研究院、市直相关单位。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6</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助力全域大花园提速</w:t>
            </w:r>
          </w:p>
        </w:tc>
        <w:tc>
          <w:tcPr>
            <w:tcW w:w="5528" w:type="dxa"/>
            <w:vMerge w:val="restart"/>
            <w:vAlign w:val="center"/>
          </w:tcPr>
          <w:p>
            <w:pPr>
              <w:rPr>
                <w:rFonts w:ascii="仿宋" w:hAnsi="仿宋" w:eastAsia="仿宋"/>
                <w:sz w:val="24"/>
                <w:szCs w:val="24"/>
              </w:rPr>
            </w:pPr>
            <w:r>
              <w:rPr>
                <w:rFonts w:hint="eastAsia" w:ascii="仿宋" w:hAnsi="仿宋" w:eastAsia="仿宋"/>
                <w:sz w:val="24"/>
                <w:szCs w:val="24"/>
              </w:rPr>
              <w:t>坚持全民造绿、见缝插绿、改造扩绿，提升一江两岸绿化水平，建设一批城市绿廊、小微绿地、口袋公园，把道路节点建成景点，把城区建成景区，构建多层次绿色生态网络，打造公园城市示范样板。2022至2024年，公园绿地服务半径覆盖率要达到70%、7</w:t>
            </w:r>
            <w:r>
              <w:rPr>
                <w:rFonts w:ascii="仿宋" w:hAnsi="仿宋" w:eastAsia="仿宋"/>
                <w:sz w:val="24"/>
                <w:szCs w:val="24"/>
              </w:rPr>
              <w:t>5</w:t>
            </w:r>
            <w:r>
              <w:rPr>
                <w:rFonts w:hint="eastAsia" w:ascii="仿宋" w:hAnsi="仿宋" w:eastAsia="仿宋"/>
                <w:sz w:val="24"/>
                <w:szCs w:val="24"/>
              </w:rPr>
              <w:t>%、80%，绿地率达到34.5%、35.</w:t>
            </w:r>
            <w:r>
              <w:rPr>
                <w:rFonts w:ascii="仿宋" w:hAnsi="仿宋" w:eastAsia="仿宋"/>
                <w:sz w:val="24"/>
                <w:szCs w:val="24"/>
              </w:rPr>
              <w:t>5</w:t>
            </w:r>
            <w:r>
              <w:rPr>
                <w:rFonts w:hint="eastAsia" w:ascii="仿宋" w:hAnsi="仿宋" w:eastAsia="仿宋"/>
                <w:sz w:val="24"/>
                <w:szCs w:val="24"/>
              </w:rPr>
              <w:t>%、36%。</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公园绿地服务半径覆盖率</w:t>
            </w:r>
          </w:p>
        </w:tc>
        <w:tc>
          <w:tcPr>
            <w:tcW w:w="1420" w:type="dxa"/>
            <w:vMerge w:val="restart"/>
            <w:vAlign w:val="center"/>
          </w:tcPr>
          <w:p>
            <w:pPr>
              <w:rPr>
                <w:rFonts w:ascii="仿宋" w:hAnsi="仿宋" w:eastAsia="仿宋"/>
                <w:sz w:val="24"/>
                <w:szCs w:val="24"/>
              </w:rPr>
            </w:pPr>
            <w:r>
              <w:rPr>
                <w:rFonts w:hint="eastAsia" w:ascii="仿宋" w:hAnsi="仿宋" w:eastAsia="仿宋"/>
                <w:sz w:val="24"/>
                <w:szCs w:val="24"/>
              </w:rPr>
              <w:t>市住建局</w:t>
            </w:r>
          </w:p>
        </w:tc>
        <w:tc>
          <w:tcPr>
            <w:tcW w:w="1901" w:type="dxa"/>
            <w:vMerge w:val="restart"/>
            <w:vAlign w:val="center"/>
          </w:tcPr>
          <w:p>
            <w:pPr>
              <w:rPr>
                <w:rFonts w:ascii="仿宋" w:hAnsi="仿宋" w:eastAsia="仿宋"/>
                <w:sz w:val="24"/>
                <w:szCs w:val="24"/>
              </w:rPr>
            </w:pPr>
            <w:r>
              <w:rPr>
                <w:rFonts w:hint="eastAsia" w:ascii="仿宋" w:hAnsi="仿宋" w:eastAsia="仿宋"/>
                <w:sz w:val="24"/>
                <w:szCs w:val="24"/>
              </w:rPr>
              <w:t>市城管局、市自然资源局，汉台区、南郑区、城固县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2022年</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2024年</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70%</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5</w:t>
            </w:r>
            <w:r>
              <w:rPr>
                <w:rFonts w:hint="eastAsia" w:ascii="仿宋" w:hAnsi="仿宋" w:eastAsia="仿宋"/>
                <w:sz w:val="24"/>
                <w:szCs w:val="24"/>
              </w:rPr>
              <w:t>%</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绿地率</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2022年</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2024年</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34.5%</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35.</w:t>
            </w:r>
            <w:r>
              <w:rPr>
                <w:rFonts w:ascii="仿宋" w:hAnsi="仿宋" w:eastAsia="仿宋"/>
                <w:sz w:val="24"/>
                <w:szCs w:val="24"/>
              </w:rPr>
              <w:t>5</w:t>
            </w:r>
            <w:r>
              <w:rPr>
                <w:rFonts w:hint="eastAsia" w:ascii="仿宋" w:hAnsi="仿宋" w:eastAsia="仿宋"/>
                <w:sz w:val="24"/>
                <w:szCs w:val="24"/>
              </w:rPr>
              <w:t>%</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36 %</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948" w:type="dxa"/>
            <w:gridSpan w:val="8"/>
            <w:vAlign w:val="center"/>
          </w:tcPr>
          <w:p>
            <w:pPr>
              <w:jc w:val="center"/>
              <w:rPr>
                <w:rFonts w:ascii="黑体" w:hAnsi="黑体" w:eastAsia="黑体"/>
                <w:sz w:val="24"/>
                <w:szCs w:val="24"/>
              </w:rPr>
            </w:pPr>
            <w:r>
              <w:rPr>
                <w:rFonts w:hint="eastAsia" w:ascii="黑体" w:hAnsi="黑体" w:eastAsia="黑体"/>
                <w:sz w:val="24"/>
                <w:szCs w:val="24"/>
              </w:rPr>
              <w:t>（四）城市环境提质行动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8"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7</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提升城市智能化管理水平</w:t>
            </w:r>
          </w:p>
        </w:tc>
        <w:tc>
          <w:tcPr>
            <w:tcW w:w="5528" w:type="dxa"/>
            <w:vAlign w:val="center"/>
          </w:tcPr>
          <w:p>
            <w:pPr>
              <w:rPr>
                <w:rFonts w:ascii="仿宋" w:hAnsi="仿宋" w:eastAsia="仿宋"/>
                <w:sz w:val="24"/>
                <w:szCs w:val="24"/>
              </w:rPr>
            </w:pPr>
            <w:r>
              <w:rPr>
                <w:rFonts w:hint="eastAsia" w:ascii="仿宋" w:hAnsi="仿宋" w:eastAsia="仿宋"/>
                <w:sz w:val="24"/>
                <w:szCs w:val="24"/>
              </w:rPr>
              <w:t>加强智慧城市建设，实施“云上汉中”计划，推动城市信息模型（CIM)基础平台、城市运行管理服务平台建设，打造区域领先的公共云计算平台，推进城市运行“一网统管”。</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023</w:t>
            </w:r>
            <w:r>
              <w:rPr>
                <w:rFonts w:hint="eastAsia" w:ascii="仿宋" w:hAnsi="仿宋" w:eastAsia="仿宋"/>
                <w:sz w:val="24"/>
                <w:szCs w:val="24"/>
              </w:rPr>
              <w:t>年基本建设</w:t>
            </w:r>
          </w:p>
        </w:tc>
        <w:tc>
          <w:tcPr>
            <w:tcW w:w="1420" w:type="dxa"/>
            <w:vAlign w:val="center"/>
          </w:tcPr>
          <w:p>
            <w:pPr>
              <w:rPr>
                <w:rFonts w:ascii="仿宋" w:hAnsi="仿宋" w:eastAsia="仿宋"/>
                <w:sz w:val="24"/>
                <w:szCs w:val="24"/>
              </w:rPr>
            </w:pPr>
            <w:r>
              <w:rPr>
                <w:rFonts w:hint="eastAsia" w:ascii="仿宋" w:hAnsi="仿宋" w:eastAsia="仿宋"/>
                <w:sz w:val="24"/>
                <w:szCs w:val="24"/>
              </w:rPr>
              <w:t>市智慧城市建局、市城管局</w:t>
            </w:r>
          </w:p>
        </w:tc>
        <w:tc>
          <w:tcPr>
            <w:tcW w:w="1901" w:type="dxa"/>
            <w:vAlign w:val="center"/>
          </w:tcPr>
          <w:p>
            <w:pPr>
              <w:rPr>
                <w:rFonts w:ascii="仿宋" w:hAnsi="仿宋" w:eastAsia="仿宋"/>
                <w:sz w:val="24"/>
                <w:szCs w:val="24"/>
              </w:rPr>
            </w:pPr>
            <w:r>
              <w:rPr>
                <w:rFonts w:hint="eastAsia" w:ascii="仿宋" w:hAnsi="仿宋" w:eastAsia="仿宋"/>
                <w:sz w:val="24"/>
                <w:szCs w:val="24"/>
              </w:rPr>
              <w:t>市自然资源局、市住建局、市城管局、市工信局、市生态环境局、汉台区、南郑区、城固县。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color w:val="auto"/>
                <w:sz w:val="24"/>
                <w:szCs w:val="24"/>
              </w:rPr>
            </w:pPr>
            <w:bookmarkStart w:id="0" w:name="_GoBack" w:colFirst="0" w:colLast="7"/>
            <w:r>
              <w:rPr>
                <w:rFonts w:hint="eastAsia" w:ascii="仿宋" w:hAnsi="仿宋" w:eastAsia="仿宋"/>
                <w:color w:val="auto"/>
                <w:sz w:val="24"/>
                <w:szCs w:val="24"/>
              </w:rPr>
              <w:t>2</w:t>
            </w:r>
            <w:r>
              <w:rPr>
                <w:rFonts w:ascii="仿宋" w:hAnsi="仿宋" w:eastAsia="仿宋"/>
                <w:color w:val="auto"/>
                <w:sz w:val="24"/>
                <w:szCs w:val="24"/>
              </w:rPr>
              <w:t>8</w:t>
            </w:r>
          </w:p>
        </w:tc>
        <w:tc>
          <w:tcPr>
            <w:tcW w:w="709"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提升城市精细化管理水平</w:t>
            </w:r>
          </w:p>
        </w:tc>
        <w:tc>
          <w:tcPr>
            <w:tcW w:w="5528" w:type="dxa"/>
            <w:vAlign w:val="center"/>
          </w:tcPr>
          <w:p>
            <w:pPr>
              <w:rPr>
                <w:rFonts w:ascii="仿宋" w:hAnsi="仿宋" w:eastAsia="仿宋"/>
                <w:color w:val="auto"/>
                <w:sz w:val="24"/>
                <w:szCs w:val="24"/>
              </w:rPr>
            </w:pPr>
            <w:r>
              <w:rPr>
                <w:rFonts w:hint="eastAsia" w:ascii="仿宋" w:hAnsi="仿宋" w:eastAsia="仿宋"/>
                <w:color w:val="auto"/>
                <w:sz w:val="24"/>
                <w:szCs w:val="24"/>
              </w:rPr>
              <w:t>落实市容和环境卫生责任区制度，实现建成区内沿街市容环卫责任主体“五包”制度。</w:t>
            </w:r>
          </w:p>
        </w:tc>
        <w:tc>
          <w:tcPr>
            <w:tcW w:w="3544" w:type="dxa"/>
            <w:gridSpan w:val="3"/>
            <w:vAlign w:val="center"/>
          </w:tcPr>
          <w:p>
            <w:pPr>
              <w:jc w:val="center"/>
              <w:rPr>
                <w:rFonts w:ascii="仿宋" w:hAnsi="仿宋" w:eastAsia="仿宋"/>
                <w:color w:val="auto"/>
                <w:sz w:val="24"/>
                <w:szCs w:val="24"/>
              </w:rPr>
            </w:pPr>
            <w:r>
              <w:rPr>
                <w:rFonts w:hint="eastAsia" w:ascii="仿宋" w:hAnsi="仿宋" w:eastAsia="仿宋"/>
                <w:color w:val="auto"/>
                <w:sz w:val="24"/>
                <w:szCs w:val="24"/>
              </w:rPr>
              <w:t>持续巩固提升</w:t>
            </w:r>
          </w:p>
        </w:tc>
        <w:tc>
          <w:tcPr>
            <w:tcW w:w="1420" w:type="dxa"/>
            <w:vAlign w:val="center"/>
          </w:tcPr>
          <w:p>
            <w:pPr>
              <w:rPr>
                <w:rFonts w:hint="default" w:ascii="仿宋" w:hAnsi="仿宋" w:eastAsia="仿宋"/>
                <w:color w:val="auto"/>
                <w:sz w:val="24"/>
                <w:szCs w:val="24"/>
                <w:lang w:val="en-US" w:eastAsia="zh-CN"/>
              </w:rPr>
            </w:pPr>
            <w:r>
              <w:rPr>
                <w:rFonts w:hint="eastAsia" w:ascii="仿宋" w:hAnsi="仿宋" w:eastAsia="仿宋"/>
                <w:color w:val="auto"/>
                <w:sz w:val="24"/>
                <w:szCs w:val="24"/>
              </w:rPr>
              <w:t>市城管局</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市住建局、市公安局</w:t>
            </w:r>
          </w:p>
        </w:tc>
        <w:tc>
          <w:tcPr>
            <w:tcW w:w="1901" w:type="dxa"/>
            <w:vAlign w:val="center"/>
          </w:tcPr>
          <w:p>
            <w:pPr>
              <w:rPr>
                <w:rFonts w:ascii="仿宋" w:hAnsi="仿宋" w:eastAsia="仿宋"/>
                <w:color w:val="auto"/>
                <w:sz w:val="24"/>
                <w:szCs w:val="24"/>
              </w:rPr>
            </w:pPr>
            <w:r>
              <w:rPr>
                <w:rFonts w:hint="eastAsia" w:ascii="仿宋" w:hAnsi="仿宋" w:eastAsia="仿宋"/>
                <w:color w:val="auto"/>
                <w:sz w:val="24"/>
                <w:szCs w:val="24"/>
              </w:rPr>
              <w:t>市市场监管局，</w:t>
            </w:r>
            <w:r>
              <w:rPr>
                <w:rFonts w:hint="eastAsia" w:ascii="仿宋" w:hAnsi="仿宋" w:eastAsia="仿宋"/>
                <w:color w:val="auto"/>
                <w:sz w:val="24"/>
                <w:szCs w:val="24"/>
                <w:lang w:val="en-US" w:eastAsia="zh-CN"/>
              </w:rPr>
              <w:t>滨江新区发展服务中心、</w:t>
            </w:r>
            <w:r>
              <w:rPr>
                <w:rFonts w:hint="eastAsia" w:ascii="仿宋" w:hAnsi="仿宋" w:eastAsia="仿宋"/>
                <w:color w:val="auto"/>
                <w:sz w:val="24"/>
                <w:szCs w:val="24"/>
              </w:rPr>
              <w:t>汉台区、南郑区、经开区、兴汉新区</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9</w:t>
            </w:r>
          </w:p>
        </w:tc>
        <w:tc>
          <w:tcPr>
            <w:tcW w:w="709" w:type="dxa"/>
            <w:vMerge w:val="continue"/>
            <w:vAlign w:val="center"/>
          </w:tcPr>
          <w:p>
            <w:pPr>
              <w:jc w:val="center"/>
              <w:rPr>
                <w:rFonts w:ascii="仿宋" w:hAnsi="仿宋" w:eastAsia="仿宋"/>
                <w:sz w:val="24"/>
                <w:szCs w:val="24"/>
              </w:rPr>
            </w:pPr>
          </w:p>
        </w:tc>
        <w:tc>
          <w:tcPr>
            <w:tcW w:w="5528" w:type="dxa"/>
            <w:vMerge w:val="restart"/>
            <w:vAlign w:val="center"/>
          </w:tcPr>
          <w:p>
            <w:pPr>
              <w:rPr>
                <w:rFonts w:ascii="仿宋" w:hAnsi="仿宋" w:eastAsia="仿宋"/>
                <w:sz w:val="24"/>
                <w:szCs w:val="24"/>
              </w:rPr>
            </w:pPr>
            <w:r>
              <w:rPr>
                <w:rFonts w:hint="eastAsia" w:ascii="仿宋" w:hAnsi="仿宋" w:eastAsia="仿宋"/>
                <w:sz w:val="24"/>
                <w:szCs w:val="24"/>
              </w:rPr>
              <w:t>规范机动车停放，科学布局、加快建设城市停车设施。</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到2024年共新增车位8.6</w:t>
            </w:r>
            <w:r>
              <w:rPr>
                <w:rFonts w:ascii="仿宋" w:hAnsi="仿宋" w:eastAsia="仿宋"/>
                <w:sz w:val="24"/>
                <w:szCs w:val="24"/>
              </w:rPr>
              <w:t>6</w:t>
            </w:r>
            <w:r>
              <w:rPr>
                <w:rFonts w:hint="eastAsia" w:ascii="仿宋" w:hAnsi="仿宋" w:eastAsia="仿宋"/>
                <w:sz w:val="24"/>
                <w:szCs w:val="24"/>
              </w:rPr>
              <w:t>万个，每年完成任务量比例</w:t>
            </w:r>
          </w:p>
        </w:tc>
        <w:tc>
          <w:tcPr>
            <w:tcW w:w="1420" w:type="dxa"/>
            <w:vMerge w:val="restart"/>
            <w:vAlign w:val="center"/>
          </w:tcPr>
          <w:p>
            <w:pPr>
              <w:rPr>
                <w:rFonts w:ascii="仿宋" w:hAnsi="仿宋" w:eastAsia="仿宋"/>
                <w:sz w:val="24"/>
                <w:szCs w:val="24"/>
              </w:rPr>
            </w:pPr>
            <w:r>
              <w:rPr>
                <w:rFonts w:hint="eastAsia" w:ascii="仿宋" w:hAnsi="仿宋" w:eastAsia="仿宋"/>
                <w:sz w:val="24"/>
                <w:szCs w:val="24"/>
              </w:rPr>
              <w:t>市城管局</w:t>
            </w:r>
          </w:p>
        </w:tc>
        <w:tc>
          <w:tcPr>
            <w:tcW w:w="1901" w:type="dxa"/>
            <w:vMerge w:val="restart"/>
            <w:vAlign w:val="center"/>
          </w:tcPr>
          <w:p>
            <w:pPr>
              <w:rPr>
                <w:rFonts w:ascii="仿宋" w:hAnsi="仿宋" w:eastAsia="仿宋"/>
                <w:sz w:val="24"/>
                <w:szCs w:val="24"/>
              </w:rPr>
            </w:pPr>
            <w:r>
              <w:rPr>
                <w:rFonts w:hint="eastAsia" w:ascii="仿宋" w:hAnsi="仿宋" w:eastAsia="仿宋"/>
                <w:sz w:val="24"/>
                <w:szCs w:val="24"/>
              </w:rPr>
              <w:t>市自然资源局，汉台区、南郑区、经开区、兴汉新区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2022年</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2024年</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40%</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40%</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20%</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w:t>
            </w:r>
          </w:p>
        </w:tc>
        <w:tc>
          <w:tcPr>
            <w:tcW w:w="709" w:type="dxa"/>
            <w:vMerge w:val="continue"/>
            <w:vAlign w:val="center"/>
          </w:tcPr>
          <w:p>
            <w:pPr>
              <w:jc w:val="center"/>
              <w:rPr>
                <w:rFonts w:ascii="仿宋" w:hAnsi="仿宋" w:eastAsia="仿宋"/>
                <w:sz w:val="24"/>
                <w:szCs w:val="24"/>
              </w:rPr>
            </w:pPr>
          </w:p>
        </w:tc>
        <w:tc>
          <w:tcPr>
            <w:tcW w:w="5528" w:type="dxa"/>
            <w:vMerge w:val="restart"/>
            <w:vAlign w:val="center"/>
          </w:tcPr>
          <w:p>
            <w:pPr>
              <w:rPr>
                <w:rFonts w:ascii="仿宋" w:hAnsi="仿宋" w:eastAsia="仿宋"/>
                <w:sz w:val="24"/>
                <w:szCs w:val="24"/>
              </w:rPr>
            </w:pPr>
            <w:r>
              <w:rPr>
                <w:rFonts w:hint="eastAsia" w:ascii="仿宋" w:hAnsi="仿宋" w:eastAsia="仿宋"/>
                <w:sz w:val="24"/>
                <w:szCs w:val="24"/>
              </w:rPr>
              <w:t>引导电动自行车、（共享）电单车文明使用、规范停放。</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驾乘人安全g佩戴率</w:t>
            </w:r>
          </w:p>
        </w:tc>
        <w:tc>
          <w:tcPr>
            <w:tcW w:w="1420" w:type="dxa"/>
            <w:vMerge w:val="restart"/>
            <w:vAlign w:val="center"/>
          </w:tcPr>
          <w:p>
            <w:pPr>
              <w:rPr>
                <w:rFonts w:ascii="仿宋" w:hAnsi="仿宋" w:eastAsia="仿宋"/>
                <w:sz w:val="24"/>
                <w:szCs w:val="24"/>
              </w:rPr>
            </w:pPr>
            <w:r>
              <w:rPr>
                <w:rFonts w:hint="eastAsia" w:ascii="仿宋" w:hAnsi="仿宋" w:eastAsia="仿宋"/>
                <w:sz w:val="24"/>
                <w:szCs w:val="24"/>
              </w:rPr>
              <w:t>市公安局</w:t>
            </w:r>
          </w:p>
        </w:tc>
        <w:tc>
          <w:tcPr>
            <w:tcW w:w="1901" w:type="dxa"/>
            <w:vMerge w:val="restart"/>
            <w:vAlign w:val="center"/>
          </w:tcPr>
          <w:p>
            <w:pPr>
              <w:rPr>
                <w:rFonts w:ascii="仿宋" w:hAnsi="仿宋" w:eastAsia="仿宋"/>
                <w:sz w:val="24"/>
                <w:szCs w:val="24"/>
              </w:rPr>
            </w:pPr>
            <w:r>
              <w:rPr>
                <w:rFonts w:hint="eastAsia" w:ascii="仿宋" w:hAnsi="仿宋" w:eastAsia="仿宋"/>
                <w:sz w:val="24"/>
                <w:szCs w:val="24"/>
              </w:rPr>
              <w:t>市委宣传部（市委文明办）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846" w:type="dxa"/>
            <w:vMerge w:val="continue"/>
            <w:vAlign w:val="center"/>
          </w:tcPr>
          <w:p>
            <w:pPr>
              <w:jc w:val="center"/>
              <w:rPr>
                <w:rFonts w:hint="eastAsia"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hint="eastAsia"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2022年</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2024年</w:t>
            </w:r>
          </w:p>
        </w:tc>
        <w:tc>
          <w:tcPr>
            <w:tcW w:w="1420" w:type="dxa"/>
            <w:vMerge w:val="continue"/>
            <w:vAlign w:val="center"/>
          </w:tcPr>
          <w:p>
            <w:pPr>
              <w:rPr>
                <w:rFonts w:hint="eastAsia" w:ascii="仿宋" w:hAnsi="仿宋" w:eastAsia="仿宋"/>
                <w:sz w:val="24"/>
                <w:szCs w:val="24"/>
              </w:rPr>
            </w:pPr>
          </w:p>
        </w:tc>
        <w:tc>
          <w:tcPr>
            <w:tcW w:w="1901" w:type="dxa"/>
            <w:vMerge w:val="continue"/>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846" w:type="dxa"/>
            <w:vMerge w:val="continue"/>
            <w:vAlign w:val="center"/>
          </w:tcPr>
          <w:p>
            <w:pPr>
              <w:jc w:val="center"/>
              <w:rPr>
                <w:rFonts w:hint="eastAsia"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hint="eastAsia" w:ascii="仿宋" w:hAnsi="仿宋" w:eastAsia="仿宋"/>
                <w:sz w:val="24"/>
                <w:szCs w:val="24"/>
              </w:rPr>
            </w:pPr>
          </w:p>
        </w:tc>
        <w:tc>
          <w:tcPr>
            <w:tcW w:w="1181" w:type="dxa"/>
            <w:vAlign w:val="center"/>
          </w:tcPr>
          <w:p>
            <w:pPr>
              <w:jc w:val="center"/>
              <w:rPr>
                <w:rFonts w:ascii="仿宋" w:hAnsi="仿宋" w:eastAsia="仿宋"/>
                <w:sz w:val="24"/>
                <w:szCs w:val="24"/>
              </w:rPr>
            </w:pPr>
            <w:r>
              <w:rPr>
                <w:rFonts w:ascii="仿宋" w:hAnsi="仿宋" w:eastAsia="仿宋"/>
                <w:sz w:val="24"/>
                <w:szCs w:val="24"/>
              </w:rPr>
              <w:t>50</w:t>
            </w:r>
            <w:r>
              <w:rPr>
                <w:rFonts w:hint="eastAsia" w:ascii="仿宋" w:hAnsi="仿宋" w:eastAsia="仿宋"/>
                <w:sz w:val="24"/>
                <w:szCs w:val="24"/>
              </w:rPr>
              <w:t>%</w:t>
            </w:r>
          </w:p>
        </w:tc>
        <w:tc>
          <w:tcPr>
            <w:tcW w:w="1181" w:type="dxa"/>
            <w:vAlign w:val="center"/>
          </w:tcPr>
          <w:p>
            <w:pPr>
              <w:jc w:val="center"/>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0%</w:t>
            </w:r>
          </w:p>
        </w:tc>
        <w:tc>
          <w:tcPr>
            <w:tcW w:w="1182" w:type="dxa"/>
            <w:vAlign w:val="center"/>
          </w:tcPr>
          <w:p>
            <w:pPr>
              <w:jc w:val="center"/>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0%</w:t>
            </w:r>
          </w:p>
        </w:tc>
        <w:tc>
          <w:tcPr>
            <w:tcW w:w="1420" w:type="dxa"/>
            <w:vMerge w:val="continue"/>
            <w:vAlign w:val="center"/>
          </w:tcPr>
          <w:p>
            <w:pPr>
              <w:rPr>
                <w:rFonts w:hint="eastAsia" w:ascii="仿宋" w:hAnsi="仿宋" w:eastAsia="仿宋"/>
                <w:sz w:val="24"/>
                <w:szCs w:val="24"/>
              </w:rPr>
            </w:pPr>
          </w:p>
        </w:tc>
        <w:tc>
          <w:tcPr>
            <w:tcW w:w="1901" w:type="dxa"/>
            <w:vMerge w:val="continue"/>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1</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不断提升城市市容市貌</w:t>
            </w:r>
          </w:p>
        </w:tc>
        <w:tc>
          <w:tcPr>
            <w:tcW w:w="5528" w:type="dxa"/>
            <w:vMerge w:val="restart"/>
            <w:vAlign w:val="center"/>
          </w:tcPr>
          <w:p>
            <w:pPr>
              <w:rPr>
                <w:rFonts w:ascii="仿宋" w:hAnsi="仿宋" w:eastAsia="仿宋"/>
                <w:sz w:val="24"/>
                <w:szCs w:val="24"/>
              </w:rPr>
            </w:pPr>
            <w:r>
              <w:rPr>
                <w:rFonts w:hint="eastAsia" w:ascii="仿宋" w:hAnsi="仿宋" w:eastAsia="仿宋"/>
                <w:sz w:val="24"/>
                <w:szCs w:val="24"/>
              </w:rPr>
              <w:t>推进城区生活垃圾分类，进一步提升生活垃圾分类投放、收集、运输、处理体系的建设水平和服务能级，强化宣传教育，引导市民逐步养成自觉分类投放垃圾的良好习惯。</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生活垃圾分类设施覆盖率</w:t>
            </w:r>
          </w:p>
        </w:tc>
        <w:tc>
          <w:tcPr>
            <w:tcW w:w="1420" w:type="dxa"/>
            <w:vMerge w:val="restart"/>
            <w:vAlign w:val="center"/>
          </w:tcPr>
          <w:p>
            <w:pPr>
              <w:rPr>
                <w:rFonts w:ascii="仿宋" w:hAnsi="仿宋" w:eastAsia="仿宋"/>
                <w:sz w:val="24"/>
                <w:szCs w:val="24"/>
              </w:rPr>
            </w:pPr>
            <w:r>
              <w:rPr>
                <w:rFonts w:hint="eastAsia" w:ascii="仿宋" w:hAnsi="仿宋" w:eastAsia="仿宋"/>
                <w:sz w:val="24"/>
                <w:szCs w:val="24"/>
              </w:rPr>
              <w:t>市城管局</w:t>
            </w:r>
          </w:p>
        </w:tc>
        <w:tc>
          <w:tcPr>
            <w:tcW w:w="1901" w:type="dxa"/>
            <w:vMerge w:val="restart"/>
            <w:vAlign w:val="center"/>
          </w:tcPr>
          <w:p>
            <w:pPr>
              <w:rPr>
                <w:rFonts w:ascii="仿宋" w:hAnsi="仿宋" w:eastAsia="仿宋"/>
                <w:sz w:val="24"/>
                <w:szCs w:val="24"/>
              </w:rPr>
            </w:pPr>
            <w:r>
              <w:rPr>
                <w:rFonts w:hint="eastAsia" w:ascii="仿宋" w:hAnsi="仿宋" w:eastAsia="仿宋"/>
                <w:sz w:val="24"/>
                <w:szCs w:val="24"/>
              </w:rPr>
              <w:t>市住建局、市自然资源局、市文旅局、汉台区、南郑区、城固县。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2022年</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2024年</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ascii="仿宋" w:hAnsi="仿宋" w:eastAsia="仿宋"/>
                <w:sz w:val="24"/>
                <w:szCs w:val="24"/>
              </w:rPr>
              <w:t>50</w:t>
            </w:r>
            <w:r>
              <w:rPr>
                <w:rFonts w:hint="eastAsia" w:ascii="仿宋" w:hAnsi="仿宋" w:eastAsia="仿宋"/>
                <w:sz w:val="24"/>
                <w:szCs w:val="24"/>
              </w:rPr>
              <w:t>%</w:t>
            </w:r>
          </w:p>
        </w:tc>
        <w:tc>
          <w:tcPr>
            <w:tcW w:w="1181" w:type="dxa"/>
            <w:vAlign w:val="center"/>
          </w:tcPr>
          <w:p>
            <w:pPr>
              <w:jc w:val="center"/>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0%</w:t>
            </w:r>
          </w:p>
        </w:tc>
        <w:tc>
          <w:tcPr>
            <w:tcW w:w="1182" w:type="dxa"/>
            <w:vAlign w:val="center"/>
          </w:tcPr>
          <w:p>
            <w:pPr>
              <w:jc w:val="center"/>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0%</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46" w:type="dxa"/>
            <w:vMerge w:val="restart"/>
            <w:vAlign w:val="center"/>
          </w:tcPr>
          <w:p>
            <w:pPr>
              <w:jc w:val="center"/>
              <w:rPr>
                <w:rFonts w:ascii="仿宋" w:hAnsi="仿宋" w:eastAsia="仿宋"/>
                <w:sz w:val="24"/>
                <w:szCs w:val="24"/>
              </w:rPr>
            </w:pPr>
            <w:r>
              <w:rPr>
                <w:rFonts w:ascii="仿宋" w:hAnsi="仿宋" w:eastAsia="仿宋"/>
                <w:sz w:val="24"/>
                <w:szCs w:val="24"/>
              </w:rPr>
              <w:t>32</w:t>
            </w:r>
          </w:p>
        </w:tc>
        <w:tc>
          <w:tcPr>
            <w:tcW w:w="709" w:type="dxa"/>
            <w:vMerge w:val="continue"/>
          </w:tcPr>
          <w:p>
            <w:pPr>
              <w:rPr>
                <w:rFonts w:ascii="仿宋" w:hAnsi="仿宋" w:eastAsia="仿宋"/>
                <w:sz w:val="24"/>
                <w:szCs w:val="24"/>
              </w:rPr>
            </w:pPr>
          </w:p>
        </w:tc>
        <w:tc>
          <w:tcPr>
            <w:tcW w:w="5528" w:type="dxa"/>
            <w:vMerge w:val="restart"/>
            <w:vAlign w:val="center"/>
          </w:tcPr>
          <w:p>
            <w:pPr>
              <w:rPr>
                <w:rFonts w:ascii="仿宋" w:hAnsi="仿宋" w:eastAsia="仿宋"/>
                <w:sz w:val="24"/>
                <w:szCs w:val="24"/>
              </w:rPr>
            </w:pPr>
            <w:r>
              <w:rPr>
                <w:rFonts w:hint="eastAsia" w:ascii="仿宋" w:hAnsi="仿宋" w:eastAsia="仿宋"/>
                <w:sz w:val="24"/>
                <w:szCs w:val="24"/>
              </w:rPr>
              <w:t>合理规划公共卫生间设置，提高覆盖密度，达到测评体系中“建成区公共卫生间设置密度≥</w:t>
            </w:r>
            <w:r>
              <w:rPr>
                <w:rFonts w:ascii="仿宋" w:hAnsi="仿宋" w:eastAsia="仿宋"/>
                <w:sz w:val="24"/>
                <w:szCs w:val="24"/>
              </w:rPr>
              <w:t>4座/平方公里</w:t>
            </w:r>
            <w:r>
              <w:rPr>
                <w:rFonts w:hint="eastAsia" w:ascii="仿宋" w:hAnsi="仿宋" w:eastAsia="仿宋"/>
                <w:sz w:val="24"/>
                <w:szCs w:val="24"/>
              </w:rPr>
              <w:t>”要求。探索建立城市导厕信息系统建设，方便群众查询、就近如厕。</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按照规划部门确定的建设任务，分年度完成任务量</w:t>
            </w:r>
          </w:p>
        </w:tc>
        <w:tc>
          <w:tcPr>
            <w:tcW w:w="1420" w:type="dxa"/>
            <w:vMerge w:val="restart"/>
            <w:vAlign w:val="center"/>
          </w:tcPr>
          <w:p>
            <w:pPr>
              <w:rPr>
                <w:rFonts w:ascii="仿宋" w:hAnsi="仿宋" w:eastAsia="仿宋"/>
                <w:sz w:val="24"/>
                <w:szCs w:val="24"/>
              </w:rPr>
            </w:pPr>
            <w:r>
              <w:rPr>
                <w:rFonts w:hint="eastAsia" w:ascii="仿宋" w:hAnsi="仿宋" w:eastAsia="仿宋"/>
                <w:sz w:val="24"/>
                <w:szCs w:val="24"/>
              </w:rPr>
              <w:t>市城管局</w:t>
            </w:r>
          </w:p>
        </w:tc>
        <w:tc>
          <w:tcPr>
            <w:tcW w:w="1901" w:type="dxa"/>
            <w:vMerge w:val="restart"/>
            <w:vAlign w:val="center"/>
          </w:tcPr>
          <w:p>
            <w:pPr>
              <w:rPr>
                <w:rFonts w:ascii="仿宋" w:hAnsi="仿宋" w:eastAsia="仿宋"/>
                <w:sz w:val="24"/>
                <w:szCs w:val="24"/>
              </w:rPr>
            </w:pPr>
            <w:r>
              <w:rPr>
                <w:rFonts w:hint="eastAsia" w:ascii="仿宋" w:hAnsi="仿宋" w:eastAsia="仿宋"/>
                <w:sz w:val="24"/>
                <w:szCs w:val="24"/>
              </w:rPr>
              <w:t>市住建局、市自然资源局、市文旅局、汉台区、南郑区、城固县。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46" w:type="dxa"/>
            <w:vMerge w:val="continue"/>
            <w:vAlign w:val="center"/>
          </w:tcPr>
          <w:p>
            <w:pPr>
              <w:jc w:val="center"/>
              <w:rPr>
                <w:rFonts w:ascii="仿宋" w:hAnsi="仿宋" w:eastAsia="仿宋"/>
                <w:sz w:val="24"/>
                <w:szCs w:val="24"/>
              </w:rPr>
            </w:pPr>
          </w:p>
        </w:tc>
        <w:tc>
          <w:tcPr>
            <w:tcW w:w="709" w:type="dxa"/>
            <w:vMerge w:val="continue"/>
          </w:tcPr>
          <w:p>
            <w:pP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2022年</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2024年</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846" w:type="dxa"/>
            <w:vMerge w:val="continue"/>
            <w:vAlign w:val="center"/>
          </w:tcPr>
          <w:p>
            <w:pPr>
              <w:jc w:val="center"/>
              <w:rPr>
                <w:rFonts w:ascii="仿宋" w:hAnsi="仿宋" w:eastAsia="仿宋"/>
                <w:sz w:val="24"/>
                <w:szCs w:val="24"/>
              </w:rPr>
            </w:pPr>
          </w:p>
        </w:tc>
        <w:tc>
          <w:tcPr>
            <w:tcW w:w="709" w:type="dxa"/>
            <w:vMerge w:val="continue"/>
          </w:tcPr>
          <w:p>
            <w:pP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rPr>
                <w:rFonts w:ascii="仿宋" w:hAnsi="仿宋" w:eastAsia="仿宋"/>
                <w:sz w:val="24"/>
                <w:szCs w:val="24"/>
              </w:rPr>
            </w:pPr>
            <w:r>
              <w:rPr>
                <w:rFonts w:hint="eastAsia" w:ascii="仿宋" w:hAnsi="仿宋" w:eastAsia="仿宋"/>
                <w:sz w:val="24"/>
                <w:szCs w:val="24"/>
              </w:rPr>
              <w:t>40%</w:t>
            </w:r>
          </w:p>
        </w:tc>
        <w:tc>
          <w:tcPr>
            <w:tcW w:w="1181" w:type="dxa"/>
            <w:vAlign w:val="center"/>
          </w:tcPr>
          <w:p>
            <w:pPr>
              <w:rPr>
                <w:rFonts w:ascii="仿宋" w:hAnsi="仿宋" w:eastAsia="仿宋"/>
                <w:sz w:val="24"/>
                <w:szCs w:val="24"/>
              </w:rPr>
            </w:pPr>
            <w:r>
              <w:rPr>
                <w:rFonts w:hint="eastAsia" w:ascii="仿宋" w:hAnsi="仿宋" w:eastAsia="仿宋"/>
                <w:sz w:val="24"/>
                <w:szCs w:val="24"/>
              </w:rPr>
              <w:t>40%</w:t>
            </w:r>
          </w:p>
        </w:tc>
        <w:tc>
          <w:tcPr>
            <w:tcW w:w="1182" w:type="dxa"/>
            <w:vAlign w:val="center"/>
          </w:tcPr>
          <w:p>
            <w:pPr>
              <w:rPr>
                <w:rFonts w:ascii="仿宋" w:hAnsi="仿宋" w:eastAsia="仿宋"/>
                <w:sz w:val="24"/>
                <w:szCs w:val="24"/>
              </w:rPr>
            </w:pPr>
            <w:r>
              <w:rPr>
                <w:rFonts w:hint="eastAsia" w:ascii="仿宋" w:hAnsi="仿宋" w:eastAsia="仿宋"/>
                <w:sz w:val="24"/>
                <w:szCs w:val="24"/>
              </w:rPr>
              <w:t>20%</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948" w:type="dxa"/>
            <w:gridSpan w:val="8"/>
            <w:vAlign w:val="center"/>
          </w:tcPr>
          <w:p>
            <w:pPr>
              <w:jc w:val="center"/>
              <w:rPr>
                <w:rFonts w:ascii="黑体" w:hAnsi="黑体" w:eastAsia="黑体"/>
                <w:sz w:val="24"/>
                <w:szCs w:val="24"/>
              </w:rPr>
            </w:pPr>
            <w:r>
              <w:rPr>
                <w:rFonts w:hint="eastAsia" w:ascii="黑体" w:hAnsi="黑体" w:eastAsia="黑体"/>
                <w:sz w:val="24"/>
                <w:szCs w:val="24"/>
              </w:rPr>
              <w:t>（五）人居环境改善行动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3</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打造舒适优美的生活环境</w:t>
            </w:r>
          </w:p>
        </w:tc>
        <w:tc>
          <w:tcPr>
            <w:tcW w:w="5528" w:type="dxa"/>
            <w:vMerge w:val="restart"/>
            <w:vAlign w:val="center"/>
          </w:tcPr>
          <w:p>
            <w:pPr>
              <w:rPr>
                <w:rFonts w:ascii="仿宋" w:hAnsi="仿宋" w:eastAsia="仿宋"/>
                <w:sz w:val="24"/>
                <w:szCs w:val="24"/>
              </w:rPr>
            </w:pPr>
            <w:r>
              <w:rPr>
                <w:rFonts w:hint="eastAsia" w:ascii="仿宋" w:hAnsi="仿宋" w:eastAsia="仿宋"/>
                <w:sz w:val="24"/>
                <w:szCs w:val="24"/>
              </w:rPr>
              <w:t>把整治“脏乱差”、建设“洁齐美”作为创建全国文明城市的突破口，统筹抓好市容市貌、交通秩序、环境卫生、公共环境等专项治理，强力整治摊位乱摆、广告乱贴、车辆乱停、污水乱排等乱象。2022至2024年，要达到。</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生活污水集中收集率</w:t>
            </w:r>
          </w:p>
        </w:tc>
        <w:tc>
          <w:tcPr>
            <w:tcW w:w="1420" w:type="dxa"/>
            <w:vMerge w:val="restart"/>
            <w:vAlign w:val="center"/>
          </w:tcPr>
          <w:p>
            <w:pPr>
              <w:rPr>
                <w:rFonts w:ascii="仿宋" w:hAnsi="仿宋" w:eastAsia="仿宋"/>
                <w:sz w:val="24"/>
                <w:szCs w:val="24"/>
              </w:rPr>
            </w:pPr>
            <w:r>
              <w:rPr>
                <w:rFonts w:hint="eastAsia" w:ascii="仿宋" w:hAnsi="仿宋" w:eastAsia="仿宋"/>
                <w:sz w:val="24"/>
                <w:szCs w:val="24"/>
              </w:rPr>
              <w:t>市城管局</w:t>
            </w:r>
          </w:p>
        </w:tc>
        <w:tc>
          <w:tcPr>
            <w:tcW w:w="1901" w:type="dxa"/>
            <w:vMerge w:val="restart"/>
            <w:vAlign w:val="center"/>
          </w:tcPr>
          <w:p>
            <w:pPr>
              <w:rPr>
                <w:rFonts w:ascii="仿宋" w:hAnsi="仿宋" w:eastAsia="仿宋"/>
                <w:sz w:val="24"/>
                <w:szCs w:val="24"/>
              </w:rPr>
            </w:pPr>
            <w:r>
              <w:rPr>
                <w:rFonts w:hint="eastAsia" w:ascii="仿宋" w:hAnsi="仿宋" w:eastAsia="仿宋"/>
                <w:sz w:val="24"/>
                <w:szCs w:val="24"/>
              </w:rPr>
              <w:t>市农业农村局、市乡村振兴局、市公安局、市交通运输局。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2022年</w:t>
            </w: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w:t>
            </w:r>
          </w:p>
        </w:tc>
        <w:tc>
          <w:tcPr>
            <w:tcW w:w="1182" w:type="dxa"/>
            <w:vAlign w:val="center"/>
          </w:tcPr>
          <w:p>
            <w:pPr>
              <w:jc w:val="center"/>
              <w:rPr>
                <w:rFonts w:ascii="仿宋" w:hAnsi="仿宋" w:eastAsia="仿宋"/>
                <w:sz w:val="24"/>
                <w:szCs w:val="24"/>
              </w:rPr>
            </w:pPr>
            <w:r>
              <w:rPr>
                <w:rFonts w:hint="eastAsia" w:ascii="仿宋" w:hAnsi="仿宋" w:eastAsia="仿宋"/>
                <w:sz w:val="24"/>
                <w:szCs w:val="24"/>
              </w:rPr>
              <w:t>2024年</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46"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5528" w:type="dxa"/>
            <w:vMerge w:val="continue"/>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ascii="仿宋" w:hAnsi="仿宋" w:eastAsia="仿宋"/>
                <w:sz w:val="24"/>
                <w:szCs w:val="24"/>
              </w:rPr>
              <w:t>55</w:t>
            </w:r>
            <w:r>
              <w:rPr>
                <w:rFonts w:hint="eastAsia" w:ascii="仿宋" w:hAnsi="仿宋" w:eastAsia="仿宋"/>
                <w:sz w:val="24"/>
                <w:szCs w:val="24"/>
              </w:rPr>
              <w:t>%</w:t>
            </w:r>
          </w:p>
        </w:tc>
        <w:tc>
          <w:tcPr>
            <w:tcW w:w="1181" w:type="dxa"/>
            <w:vAlign w:val="center"/>
          </w:tcPr>
          <w:p>
            <w:pPr>
              <w:jc w:val="center"/>
              <w:rPr>
                <w:rFonts w:ascii="仿宋" w:hAnsi="仿宋" w:eastAsia="仿宋"/>
                <w:sz w:val="24"/>
                <w:szCs w:val="24"/>
              </w:rPr>
            </w:pPr>
            <w:r>
              <w:rPr>
                <w:rFonts w:ascii="仿宋" w:hAnsi="仿宋" w:eastAsia="仿宋"/>
                <w:sz w:val="24"/>
                <w:szCs w:val="24"/>
              </w:rPr>
              <w:t>65</w:t>
            </w:r>
            <w:r>
              <w:rPr>
                <w:rFonts w:hint="eastAsia" w:ascii="仿宋" w:hAnsi="仿宋" w:eastAsia="仿宋"/>
                <w:sz w:val="24"/>
                <w:szCs w:val="24"/>
              </w:rPr>
              <w:t>%</w:t>
            </w:r>
          </w:p>
        </w:tc>
        <w:tc>
          <w:tcPr>
            <w:tcW w:w="1182" w:type="dxa"/>
            <w:vAlign w:val="center"/>
          </w:tcPr>
          <w:p>
            <w:pPr>
              <w:jc w:val="center"/>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5%</w:t>
            </w:r>
          </w:p>
        </w:tc>
        <w:tc>
          <w:tcPr>
            <w:tcW w:w="1420" w:type="dxa"/>
            <w:vMerge w:val="continue"/>
            <w:vAlign w:val="center"/>
          </w:tcPr>
          <w:p>
            <w:pPr>
              <w:rPr>
                <w:rFonts w:ascii="仿宋" w:hAnsi="仿宋" w:eastAsia="仿宋"/>
                <w:sz w:val="24"/>
                <w:szCs w:val="24"/>
              </w:rPr>
            </w:pPr>
          </w:p>
        </w:tc>
        <w:tc>
          <w:tcPr>
            <w:tcW w:w="1901" w:type="dxa"/>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4</w:t>
            </w:r>
          </w:p>
        </w:tc>
        <w:tc>
          <w:tcPr>
            <w:tcW w:w="709" w:type="dxa"/>
          </w:tcPr>
          <w:p>
            <w:pPr>
              <w:rPr>
                <w:rFonts w:ascii="仿宋" w:hAnsi="仿宋" w:eastAsia="仿宋"/>
                <w:sz w:val="24"/>
                <w:szCs w:val="24"/>
              </w:rPr>
            </w:pPr>
            <w:r>
              <w:rPr>
                <w:rFonts w:hint="eastAsia" w:ascii="仿宋" w:hAnsi="仿宋" w:eastAsia="仿宋"/>
                <w:sz w:val="24"/>
                <w:szCs w:val="24"/>
              </w:rPr>
              <w:t>打造和谐稳定的社会环境</w:t>
            </w:r>
          </w:p>
        </w:tc>
        <w:tc>
          <w:tcPr>
            <w:tcW w:w="5528" w:type="dxa"/>
            <w:vAlign w:val="center"/>
          </w:tcPr>
          <w:p>
            <w:pPr>
              <w:rPr>
                <w:rFonts w:ascii="仿宋" w:hAnsi="仿宋" w:eastAsia="仿宋"/>
                <w:sz w:val="24"/>
                <w:szCs w:val="24"/>
              </w:rPr>
            </w:pPr>
            <w:r>
              <w:rPr>
                <w:rFonts w:hint="eastAsia" w:ascii="仿宋" w:hAnsi="仿宋" w:eastAsia="仿宋"/>
                <w:sz w:val="24"/>
                <w:szCs w:val="24"/>
              </w:rPr>
              <w:t>坚持和发展新时代“枫桥经验”，画好社情民意图，构建“一网四化三统一”基层治理体系，解决好“看得见的管不着、管得着的看不见”问题；常态化开展扫黑除恶，严厉打击违法犯罪活动，开展“无欠薪”城市创建，建设更高水平的平安汉中、法治汉中。</w:t>
            </w:r>
          </w:p>
        </w:tc>
        <w:tc>
          <w:tcPr>
            <w:tcW w:w="3544" w:type="dxa"/>
            <w:gridSpan w:val="3"/>
            <w:vAlign w:val="center"/>
          </w:tcPr>
          <w:p>
            <w:pPr>
              <w:rPr>
                <w:rFonts w:ascii="仿宋" w:hAnsi="仿宋" w:eastAsia="仿宋"/>
                <w:sz w:val="24"/>
                <w:szCs w:val="24"/>
              </w:rPr>
            </w:pPr>
            <w:r>
              <w:rPr>
                <w:rFonts w:hint="eastAsia" w:ascii="仿宋" w:hAnsi="仿宋" w:eastAsia="仿宋"/>
                <w:sz w:val="24"/>
                <w:szCs w:val="24"/>
              </w:rPr>
              <w:t>全民法治宣传教育的普及率≥90%</w:t>
            </w:r>
          </w:p>
        </w:tc>
        <w:tc>
          <w:tcPr>
            <w:tcW w:w="1420" w:type="dxa"/>
            <w:vAlign w:val="center"/>
          </w:tcPr>
          <w:p>
            <w:pPr>
              <w:rPr>
                <w:rFonts w:ascii="仿宋" w:hAnsi="仿宋" w:eastAsia="仿宋"/>
                <w:sz w:val="24"/>
                <w:szCs w:val="24"/>
              </w:rPr>
            </w:pPr>
            <w:r>
              <w:rPr>
                <w:rFonts w:hint="eastAsia" w:ascii="仿宋" w:hAnsi="仿宋" w:eastAsia="仿宋"/>
                <w:sz w:val="24"/>
                <w:szCs w:val="24"/>
              </w:rPr>
              <w:t>市委政法委</w:t>
            </w:r>
          </w:p>
        </w:tc>
        <w:tc>
          <w:tcPr>
            <w:tcW w:w="1901" w:type="dxa"/>
            <w:vAlign w:val="center"/>
          </w:tcPr>
          <w:p>
            <w:pPr>
              <w:rPr>
                <w:rFonts w:ascii="仿宋" w:hAnsi="仿宋" w:eastAsia="仿宋"/>
                <w:sz w:val="24"/>
                <w:szCs w:val="24"/>
              </w:rPr>
            </w:pPr>
            <w:r>
              <w:rPr>
                <w:rFonts w:hint="eastAsia" w:ascii="仿宋" w:hAnsi="仿宋" w:eastAsia="仿宋"/>
                <w:sz w:val="24"/>
                <w:szCs w:val="24"/>
              </w:rPr>
              <w:t>市司法局、市民政局、市公安局、市商务局。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打造务实高效的营商环境</w:t>
            </w:r>
          </w:p>
        </w:tc>
        <w:tc>
          <w:tcPr>
            <w:tcW w:w="5528" w:type="dxa"/>
            <w:vAlign w:val="center"/>
          </w:tcPr>
          <w:p>
            <w:pPr>
              <w:rPr>
                <w:rFonts w:ascii="仿宋" w:hAnsi="仿宋" w:eastAsia="仿宋"/>
                <w:sz w:val="24"/>
                <w:szCs w:val="24"/>
              </w:rPr>
            </w:pPr>
            <w:r>
              <w:rPr>
                <w:rFonts w:hint="eastAsia" w:ascii="仿宋" w:hAnsi="仿宋" w:eastAsia="仿宋"/>
                <w:sz w:val="24"/>
                <w:szCs w:val="24"/>
              </w:rPr>
              <w:t>深入推进“放管服”改革，推进政府综合执法，提升政务服务标准化、规范化、便利化水平。</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市行政审批服务局</w:t>
            </w:r>
          </w:p>
        </w:tc>
        <w:tc>
          <w:tcPr>
            <w:tcW w:w="1901" w:type="dxa"/>
            <w:vAlign w:val="center"/>
          </w:tcPr>
          <w:p>
            <w:pPr>
              <w:rPr>
                <w:rFonts w:ascii="仿宋" w:hAnsi="仿宋" w:eastAsia="仿宋"/>
                <w:sz w:val="24"/>
                <w:szCs w:val="24"/>
              </w:rPr>
            </w:pPr>
            <w:r>
              <w:rPr>
                <w:rFonts w:hint="eastAsia" w:ascii="仿宋" w:hAnsi="仿宋" w:eastAsia="仿宋"/>
                <w:sz w:val="24"/>
                <w:szCs w:val="24"/>
              </w:rPr>
              <w:t>市税务局、市商务局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强化“双随机一公开”监管，广泛开展“党员先锋岗、文明示范岗”评优树模活动，优化服务流程，提高服务质量。</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市行政审批服务局</w:t>
            </w:r>
          </w:p>
        </w:tc>
        <w:tc>
          <w:tcPr>
            <w:tcW w:w="1901" w:type="dxa"/>
            <w:vAlign w:val="center"/>
          </w:tcPr>
          <w:p>
            <w:pPr>
              <w:rPr>
                <w:rFonts w:ascii="仿宋" w:hAnsi="仿宋" w:eastAsia="仿宋"/>
                <w:sz w:val="24"/>
                <w:szCs w:val="24"/>
              </w:rPr>
            </w:pPr>
            <w:r>
              <w:rPr>
                <w:rFonts w:hint="eastAsia" w:ascii="仿宋" w:hAnsi="仿宋" w:eastAsia="仿宋"/>
                <w:sz w:val="24"/>
                <w:szCs w:val="24"/>
              </w:rPr>
              <w:t>各窗口单位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强化出租车行业整治，教育引导从业人员遵章守纪、文明行车、礼貌待客。</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市交通运输局</w:t>
            </w:r>
          </w:p>
        </w:tc>
        <w:tc>
          <w:tcPr>
            <w:tcW w:w="1901"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8</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加强诚信守法的市场环境建设。</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群众对诚信建设的满意率≥90%</w:t>
            </w:r>
          </w:p>
        </w:tc>
        <w:tc>
          <w:tcPr>
            <w:tcW w:w="1420" w:type="dxa"/>
            <w:vAlign w:val="center"/>
          </w:tcPr>
          <w:p>
            <w:pPr>
              <w:jc w:val="center"/>
              <w:rPr>
                <w:rFonts w:ascii="仿宋" w:hAnsi="仿宋" w:eastAsia="仿宋"/>
                <w:sz w:val="24"/>
                <w:szCs w:val="24"/>
              </w:rPr>
            </w:pPr>
            <w:r>
              <w:rPr>
                <w:rFonts w:hint="eastAsia" w:ascii="仿宋" w:hAnsi="仿宋" w:eastAsia="仿宋"/>
                <w:sz w:val="24"/>
                <w:szCs w:val="24"/>
              </w:rPr>
              <w:t>市发改委</w:t>
            </w:r>
          </w:p>
        </w:tc>
        <w:tc>
          <w:tcPr>
            <w:tcW w:w="1901"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948" w:type="dxa"/>
            <w:gridSpan w:val="8"/>
            <w:vAlign w:val="center"/>
          </w:tcPr>
          <w:p>
            <w:pPr>
              <w:jc w:val="center"/>
              <w:rPr>
                <w:rFonts w:ascii="黑体" w:hAnsi="黑体" w:eastAsia="黑体"/>
                <w:sz w:val="24"/>
                <w:szCs w:val="24"/>
              </w:rPr>
            </w:pPr>
            <w:r>
              <w:rPr>
                <w:rFonts w:hint="eastAsia" w:ascii="黑体" w:hAnsi="黑体" w:eastAsia="黑体"/>
                <w:sz w:val="24"/>
                <w:szCs w:val="24"/>
              </w:rPr>
              <w:t>（六）民生福祉普惠行动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9</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办好人民满意教育</w:t>
            </w:r>
          </w:p>
        </w:tc>
        <w:tc>
          <w:tcPr>
            <w:tcW w:w="5528" w:type="dxa"/>
            <w:vAlign w:val="center"/>
          </w:tcPr>
          <w:p>
            <w:pPr>
              <w:rPr>
                <w:rFonts w:ascii="仿宋" w:hAnsi="仿宋" w:eastAsia="仿宋"/>
                <w:sz w:val="24"/>
                <w:szCs w:val="24"/>
              </w:rPr>
            </w:pPr>
            <w:r>
              <w:rPr>
                <w:rFonts w:hint="eastAsia" w:ascii="仿宋" w:hAnsi="仿宋" w:eastAsia="仿宋"/>
                <w:sz w:val="24"/>
                <w:szCs w:val="24"/>
              </w:rPr>
              <w:t>以“学研在汉中”为抓手，推进学前教育普惠发展、义务教育优质均衡发展、普高教育多样化发展、职业教育产教融合发展，加快推进教育强市建设。规范学科类校外培训机构管理，推动“双减”落地见效。</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市教育局</w:t>
            </w:r>
          </w:p>
        </w:tc>
        <w:tc>
          <w:tcPr>
            <w:tcW w:w="1901" w:type="dxa"/>
            <w:vAlign w:val="center"/>
          </w:tcPr>
          <w:p>
            <w:pPr>
              <w:rPr>
                <w:rFonts w:ascii="仿宋" w:hAnsi="仿宋" w:eastAsia="仿宋"/>
                <w:sz w:val="24"/>
                <w:szCs w:val="24"/>
              </w:rPr>
            </w:pPr>
            <w:r>
              <w:rPr>
                <w:rFonts w:hint="eastAsia" w:ascii="仿宋" w:hAnsi="仿宋" w:eastAsia="仿宋"/>
                <w:sz w:val="24"/>
                <w:szCs w:val="24"/>
              </w:rPr>
              <w:t>市市场监管局，汉台区、南郑区、城固县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推进健康汉中建设</w:t>
            </w:r>
          </w:p>
        </w:tc>
        <w:tc>
          <w:tcPr>
            <w:tcW w:w="5528" w:type="dxa"/>
            <w:vAlign w:val="center"/>
          </w:tcPr>
          <w:p>
            <w:pPr>
              <w:rPr>
                <w:rFonts w:ascii="仿宋" w:hAnsi="仿宋" w:eastAsia="仿宋"/>
                <w:sz w:val="24"/>
                <w:szCs w:val="24"/>
              </w:rPr>
            </w:pPr>
            <w:r>
              <w:rPr>
                <w:rFonts w:hint="eastAsia" w:ascii="仿宋" w:hAnsi="仿宋" w:eastAsia="仿宋"/>
                <w:sz w:val="24"/>
                <w:szCs w:val="24"/>
              </w:rPr>
              <w:t>加快优质医疗资源扩容下沉和均衡布局。推进医养结合发展，全市居民健康素养水平逐年提升。完善突发公共卫生事件监测预警处置机制，健全医疗救治、科技支撑、物资保障体系，提高应对突发公共卫生事件能力。</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到2023年，个人卫生支出占卫生总费用的比例≤28%。</w:t>
            </w:r>
          </w:p>
        </w:tc>
        <w:tc>
          <w:tcPr>
            <w:tcW w:w="1420" w:type="dxa"/>
            <w:vAlign w:val="center"/>
          </w:tcPr>
          <w:p>
            <w:pPr>
              <w:rPr>
                <w:rFonts w:ascii="仿宋" w:hAnsi="仿宋" w:eastAsia="仿宋"/>
                <w:sz w:val="24"/>
                <w:szCs w:val="24"/>
              </w:rPr>
            </w:pPr>
            <w:r>
              <w:rPr>
                <w:rFonts w:hint="eastAsia" w:ascii="仿宋" w:hAnsi="仿宋" w:eastAsia="仿宋"/>
                <w:sz w:val="24"/>
                <w:szCs w:val="24"/>
              </w:rPr>
              <w:t>市卫健委</w:t>
            </w:r>
          </w:p>
        </w:tc>
        <w:tc>
          <w:tcPr>
            <w:tcW w:w="1901" w:type="dxa"/>
            <w:vAlign w:val="center"/>
          </w:tcPr>
          <w:p>
            <w:pPr>
              <w:rPr>
                <w:rFonts w:ascii="仿宋" w:hAnsi="仿宋" w:eastAsia="仿宋"/>
                <w:sz w:val="24"/>
                <w:szCs w:val="24"/>
              </w:rPr>
            </w:pPr>
            <w:r>
              <w:rPr>
                <w:rFonts w:hint="eastAsia" w:ascii="仿宋" w:hAnsi="仿宋" w:eastAsia="仿宋"/>
                <w:sz w:val="24"/>
                <w:szCs w:val="24"/>
              </w:rPr>
              <w:t>市人社局、市医保局、市银监分局，汉台区、南郑区、城固县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1</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加强社会保障</w:t>
            </w:r>
          </w:p>
        </w:tc>
        <w:tc>
          <w:tcPr>
            <w:tcW w:w="5528" w:type="dxa"/>
            <w:vAlign w:val="center"/>
          </w:tcPr>
          <w:p>
            <w:pPr>
              <w:rPr>
                <w:rFonts w:ascii="仿宋" w:hAnsi="仿宋" w:eastAsia="仿宋"/>
                <w:sz w:val="24"/>
                <w:szCs w:val="24"/>
              </w:rPr>
            </w:pPr>
            <w:r>
              <w:rPr>
                <w:rFonts w:hint="eastAsia" w:ascii="仿宋" w:hAnsi="仿宋" w:eastAsia="仿宋"/>
                <w:sz w:val="24"/>
                <w:szCs w:val="24"/>
              </w:rPr>
              <w:t>深化城镇职工和城乡居民养老、医疗、失业、工伤等保险制度，完善社会救助、社会福利、优抚安置等制度。加强婚姻家庭辅导服务和妇女权益保障，做好孤儿、残疾儿童的救助和收养安置工作。</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市民政局</w:t>
            </w:r>
          </w:p>
        </w:tc>
        <w:tc>
          <w:tcPr>
            <w:tcW w:w="1901" w:type="dxa"/>
            <w:vAlign w:val="center"/>
          </w:tcPr>
          <w:p>
            <w:pPr>
              <w:rPr>
                <w:rFonts w:ascii="仿宋" w:hAnsi="仿宋" w:eastAsia="仿宋"/>
                <w:sz w:val="24"/>
                <w:szCs w:val="24"/>
              </w:rPr>
            </w:pPr>
            <w:r>
              <w:rPr>
                <w:rFonts w:hint="eastAsia" w:ascii="仿宋" w:hAnsi="仿宋" w:eastAsia="仿宋"/>
                <w:sz w:val="24"/>
                <w:szCs w:val="24"/>
              </w:rPr>
              <w:t>市人社局、市医保局、市司法局、市残联、市应急管理局、市妇联、市关工委、市总工会，汉台区、南郑区、城固县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健全公共法律服务体系，做好法律咨询、法律援助、司法救助等工作。</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市司法局</w:t>
            </w:r>
          </w:p>
        </w:tc>
        <w:tc>
          <w:tcPr>
            <w:tcW w:w="1901" w:type="dxa"/>
            <w:vAlign w:val="center"/>
          </w:tcPr>
          <w:p>
            <w:pPr>
              <w:rPr>
                <w:rFonts w:ascii="仿宋" w:hAnsi="仿宋" w:eastAsia="仿宋"/>
                <w:sz w:val="24"/>
                <w:szCs w:val="24"/>
              </w:rPr>
            </w:pPr>
            <w:r>
              <w:rPr>
                <w:rFonts w:hint="eastAsia" w:ascii="仿宋" w:hAnsi="仿宋" w:eastAsia="仿宋"/>
                <w:sz w:val="24"/>
                <w:szCs w:val="24"/>
              </w:rPr>
              <w:t>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3</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统筹做好老年人养老服务、健康服务、社会参与、权益保障等工作，新（改扩）建小区配套建设养老服务设施，构建老年友好型社会。</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市卫健委</w:t>
            </w:r>
          </w:p>
        </w:tc>
        <w:tc>
          <w:tcPr>
            <w:tcW w:w="1901" w:type="dxa"/>
            <w:vAlign w:val="center"/>
          </w:tcPr>
          <w:p>
            <w:pPr>
              <w:rPr>
                <w:rFonts w:ascii="仿宋" w:hAnsi="仿宋" w:eastAsia="仿宋"/>
                <w:sz w:val="24"/>
                <w:szCs w:val="24"/>
              </w:rPr>
            </w:pPr>
            <w:r>
              <w:rPr>
                <w:rFonts w:hint="eastAsia" w:ascii="仿宋" w:hAnsi="仿宋" w:eastAsia="仿宋"/>
                <w:sz w:val="24"/>
                <w:szCs w:val="24"/>
              </w:rPr>
              <w:t>市民政局，汉台区、南郑区、城固县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4</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加强社会保障</w:t>
            </w:r>
          </w:p>
        </w:tc>
        <w:tc>
          <w:tcPr>
            <w:tcW w:w="5528" w:type="dxa"/>
            <w:vAlign w:val="center"/>
          </w:tcPr>
          <w:p>
            <w:pPr>
              <w:rPr>
                <w:rFonts w:ascii="仿宋" w:hAnsi="仿宋" w:eastAsia="仿宋"/>
                <w:sz w:val="24"/>
                <w:szCs w:val="24"/>
              </w:rPr>
            </w:pPr>
            <w:r>
              <w:rPr>
                <w:rFonts w:hint="eastAsia" w:ascii="仿宋" w:hAnsi="仿宋" w:eastAsia="仿宋"/>
                <w:sz w:val="24"/>
                <w:szCs w:val="24"/>
              </w:rPr>
              <w:t>优化婴幼儿照护服务资源配置，建设多元化、多样化、覆盖城乡的婴幼儿照护服务供给体系，积极争取国家儿童友好城市建设试点。</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市民政局</w:t>
            </w:r>
          </w:p>
        </w:tc>
        <w:tc>
          <w:tcPr>
            <w:tcW w:w="1901" w:type="dxa"/>
            <w:vAlign w:val="center"/>
          </w:tcPr>
          <w:p>
            <w:pPr>
              <w:rPr>
                <w:rFonts w:ascii="仿宋" w:hAnsi="仿宋" w:eastAsia="仿宋"/>
                <w:sz w:val="24"/>
                <w:szCs w:val="24"/>
              </w:rPr>
            </w:pPr>
            <w:r>
              <w:rPr>
                <w:rFonts w:hint="eastAsia" w:ascii="仿宋" w:hAnsi="仿宋" w:eastAsia="仿宋"/>
                <w:sz w:val="24"/>
                <w:szCs w:val="24"/>
              </w:rPr>
              <w:t>市教育局、市妇联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5</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健全残疾人关爱服务体系和帮扶制度。</w:t>
            </w:r>
          </w:p>
        </w:tc>
        <w:tc>
          <w:tcPr>
            <w:tcW w:w="3544" w:type="dxa"/>
            <w:gridSpan w:val="3"/>
          </w:tcPr>
          <w:p>
            <w:pPr>
              <w:rPr>
                <w:rFonts w:ascii="仿宋" w:hAnsi="仿宋" w:eastAsia="仿宋"/>
                <w:sz w:val="24"/>
                <w:szCs w:val="24"/>
              </w:rPr>
            </w:pPr>
            <w:r>
              <w:rPr>
                <w:rFonts w:hint="eastAsia" w:ascii="仿宋" w:hAnsi="仿宋" w:eastAsia="仿宋"/>
                <w:sz w:val="24"/>
                <w:szCs w:val="24"/>
              </w:rPr>
              <w:t>到2023年，残疾人基本康复服务覆盖率≥85%。</w:t>
            </w:r>
          </w:p>
        </w:tc>
        <w:tc>
          <w:tcPr>
            <w:tcW w:w="1420" w:type="dxa"/>
            <w:vAlign w:val="center"/>
          </w:tcPr>
          <w:p>
            <w:pPr>
              <w:rPr>
                <w:rFonts w:ascii="仿宋" w:hAnsi="仿宋" w:eastAsia="仿宋"/>
                <w:sz w:val="24"/>
                <w:szCs w:val="24"/>
              </w:rPr>
            </w:pPr>
            <w:r>
              <w:rPr>
                <w:rFonts w:hint="eastAsia" w:ascii="仿宋" w:hAnsi="仿宋" w:eastAsia="仿宋"/>
                <w:sz w:val="24"/>
                <w:szCs w:val="24"/>
              </w:rPr>
              <w:t>市民政局</w:t>
            </w:r>
          </w:p>
        </w:tc>
        <w:tc>
          <w:tcPr>
            <w:tcW w:w="1901" w:type="dxa"/>
            <w:vAlign w:val="center"/>
          </w:tcPr>
          <w:p>
            <w:pPr>
              <w:rPr>
                <w:rFonts w:ascii="仿宋" w:hAnsi="仿宋" w:eastAsia="仿宋"/>
                <w:sz w:val="24"/>
                <w:szCs w:val="24"/>
              </w:rPr>
            </w:pPr>
            <w:r>
              <w:rPr>
                <w:rFonts w:hint="eastAsia" w:ascii="仿宋" w:hAnsi="仿宋" w:eastAsia="仿宋"/>
                <w:sz w:val="24"/>
                <w:szCs w:val="24"/>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6</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优化公共文化服务</w:t>
            </w:r>
          </w:p>
        </w:tc>
        <w:tc>
          <w:tcPr>
            <w:tcW w:w="5528" w:type="dxa"/>
            <w:vAlign w:val="center"/>
          </w:tcPr>
          <w:p>
            <w:pPr>
              <w:rPr>
                <w:rFonts w:ascii="仿宋" w:hAnsi="仿宋" w:eastAsia="仿宋"/>
                <w:sz w:val="24"/>
                <w:szCs w:val="24"/>
              </w:rPr>
            </w:pPr>
            <w:r>
              <w:rPr>
                <w:rFonts w:hint="eastAsia" w:ascii="仿宋" w:hAnsi="仿宋" w:eastAsia="仿宋"/>
                <w:sz w:val="24"/>
                <w:szCs w:val="24"/>
              </w:rPr>
              <w:t>健全公共文化服务财政保障机制，确保财政公共文化投入与地方经济社会发展水平相适应。</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市文旅局</w:t>
            </w:r>
          </w:p>
        </w:tc>
        <w:tc>
          <w:tcPr>
            <w:tcW w:w="1901" w:type="dxa"/>
            <w:vAlign w:val="center"/>
          </w:tcPr>
          <w:p>
            <w:pPr>
              <w:rPr>
                <w:rFonts w:ascii="仿宋" w:hAnsi="仿宋" w:eastAsia="仿宋"/>
                <w:sz w:val="24"/>
                <w:szCs w:val="24"/>
              </w:rPr>
            </w:pPr>
            <w:r>
              <w:rPr>
                <w:rFonts w:hint="eastAsia" w:ascii="仿宋" w:hAnsi="仿宋" w:eastAsia="仿宋"/>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ascii="仿宋" w:hAnsi="仿宋" w:eastAsia="仿宋"/>
                <w:sz w:val="24"/>
                <w:szCs w:val="24"/>
              </w:rPr>
              <w:t>47</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开展全民健身活动，加大全民健身场地设施建设投入。</w:t>
            </w:r>
          </w:p>
        </w:tc>
        <w:tc>
          <w:tcPr>
            <w:tcW w:w="3544" w:type="dxa"/>
            <w:gridSpan w:val="3"/>
          </w:tcPr>
          <w:p>
            <w:pPr>
              <w:rPr>
                <w:rFonts w:ascii="仿宋" w:hAnsi="仿宋" w:eastAsia="仿宋"/>
                <w:sz w:val="24"/>
                <w:szCs w:val="24"/>
              </w:rPr>
            </w:pPr>
            <w:r>
              <w:rPr>
                <w:rFonts w:hint="eastAsia" w:ascii="仿宋" w:hAnsi="仿宋" w:eastAsia="仿宋"/>
                <w:sz w:val="24"/>
                <w:szCs w:val="24"/>
              </w:rPr>
              <w:t>到2023年底，中心城区新建居住区和社区人均室外体育用地面积≥0.3平方米、人均室内体育用地建筑面积≥0.1平方米，人均体育场地面积≥2.3平方米，中小学生每天校内体育活动时间≥1小时，《国民体质测定标准》合格以上的人数比例≥90%。</w:t>
            </w:r>
          </w:p>
        </w:tc>
        <w:tc>
          <w:tcPr>
            <w:tcW w:w="1420" w:type="dxa"/>
            <w:vAlign w:val="center"/>
          </w:tcPr>
          <w:p>
            <w:pPr>
              <w:rPr>
                <w:rFonts w:ascii="仿宋" w:hAnsi="仿宋" w:eastAsia="仿宋"/>
                <w:sz w:val="24"/>
                <w:szCs w:val="24"/>
              </w:rPr>
            </w:pPr>
            <w:r>
              <w:rPr>
                <w:rFonts w:hint="eastAsia" w:ascii="仿宋" w:hAnsi="仿宋" w:eastAsia="仿宋"/>
                <w:sz w:val="24"/>
                <w:szCs w:val="24"/>
              </w:rPr>
              <w:t>市体育局</w:t>
            </w:r>
          </w:p>
        </w:tc>
        <w:tc>
          <w:tcPr>
            <w:tcW w:w="1901" w:type="dxa"/>
            <w:vAlign w:val="center"/>
          </w:tcPr>
          <w:p>
            <w:pPr>
              <w:rPr>
                <w:rFonts w:ascii="仿宋" w:hAnsi="仿宋" w:eastAsia="仿宋"/>
                <w:sz w:val="24"/>
                <w:szCs w:val="24"/>
              </w:rPr>
            </w:pPr>
            <w:r>
              <w:rPr>
                <w:rFonts w:hint="eastAsia" w:ascii="仿宋" w:hAnsi="仿宋" w:eastAsia="仿宋"/>
                <w:sz w:val="24"/>
                <w:szCs w:val="24"/>
              </w:rPr>
              <w:t>市财政局、市自然资源局、市住建局、市教育局，汉台区、南郑区、城固县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8</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推动经济发展和科技进步</w:t>
            </w:r>
          </w:p>
        </w:tc>
        <w:tc>
          <w:tcPr>
            <w:tcW w:w="5528" w:type="dxa"/>
            <w:vAlign w:val="center"/>
          </w:tcPr>
          <w:p>
            <w:pPr>
              <w:rPr>
                <w:rFonts w:ascii="仿宋" w:hAnsi="仿宋" w:eastAsia="仿宋"/>
                <w:sz w:val="24"/>
                <w:szCs w:val="24"/>
              </w:rPr>
            </w:pPr>
            <w:r>
              <w:rPr>
                <w:rFonts w:hint="eastAsia" w:ascii="仿宋" w:hAnsi="仿宋" w:eastAsia="仿宋"/>
                <w:sz w:val="24"/>
                <w:szCs w:val="24"/>
              </w:rPr>
              <w:t>坚持创新驱动发展，强化数字经济赋能，持续加大科技创新投入力度，全社会研发支出占GDP比重、科技进步贡献率、全员劳动生产率逐年提升</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市发改委</w:t>
            </w:r>
          </w:p>
        </w:tc>
        <w:tc>
          <w:tcPr>
            <w:tcW w:w="1901" w:type="dxa"/>
            <w:vAlign w:val="center"/>
          </w:tcPr>
          <w:p>
            <w:pPr>
              <w:rPr>
                <w:rFonts w:ascii="仿宋" w:hAnsi="仿宋" w:eastAsia="仿宋"/>
                <w:sz w:val="24"/>
                <w:szCs w:val="24"/>
              </w:rPr>
            </w:pPr>
            <w:r>
              <w:rPr>
                <w:rFonts w:hint="eastAsia" w:ascii="仿宋" w:hAnsi="仿宋" w:eastAsia="仿宋"/>
                <w:sz w:val="24"/>
                <w:szCs w:val="24"/>
              </w:rPr>
              <w:t>市科技局、市人社局、市财政局、市国资委、市工信局，汉台区、南郑区、城固县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9</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提高居民收入水平，健全工资合理增长机制，提高低收入群体收入，扩大中等收入群体，使城乡居民人均可支配收入年增长率高于全省平均水平。</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市发改委</w:t>
            </w:r>
          </w:p>
        </w:tc>
        <w:tc>
          <w:tcPr>
            <w:tcW w:w="1901" w:type="dxa"/>
            <w:vAlign w:val="center"/>
          </w:tcPr>
          <w:p>
            <w:pPr>
              <w:rPr>
                <w:rFonts w:ascii="仿宋" w:hAnsi="仿宋" w:eastAsia="仿宋"/>
                <w:sz w:val="24"/>
                <w:szCs w:val="24"/>
              </w:rPr>
            </w:pPr>
            <w:r>
              <w:rPr>
                <w:rFonts w:hint="eastAsia" w:ascii="仿宋" w:hAnsi="仿宋" w:eastAsia="仿宋"/>
                <w:sz w:val="24"/>
                <w:szCs w:val="24"/>
              </w:rPr>
              <w:t>市农业农村局、市人社局、市财政局、市国资委，汉台区、南郑区、城固县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948" w:type="dxa"/>
            <w:gridSpan w:val="8"/>
            <w:vAlign w:val="center"/>
          </w:tcPr>
          <w:p>
            <w:pPr>
              <w:jc w:val="center"/>
              <w:rPr>
                <w:rFonts w:ascii="黑体" w:hAnsi="黑体" w:eastAsia="黑体"/>
                <w:sz w:val="24"/>
                <w:szCs w:val="24"/>
              </w:rPr>
            </w:pPr>
            <w:r>
              <w:rPr>
                <w:rFonts w:hint="eastAsia" w:ascii="黑体" w:hAnsi="黑体" w:eastAsia="黑体"/>
                <w:sz w:val="24"/>
                <w:szCs w:val="24"/>
              </w:rPr>
              <w:t>（七）文明素养提升行动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4" w:hRule="atLeast"/>
        </w:trPr>
        <w:tc>
          <w:tcPr>
            <w:tcW w:w="846" w:type="dxa"/>
            <w:vAlign w:val="center"/>
          </w:tcPr>
          <w:p>
            <w:pPr>
              <w:jc w:val="center"/>
              <w:rPr>
                <w:rFonts w:ascii="仿宋" w:hAnsi="仿宋" w:eastAsia="仿宋"/>
                <w:sz w:val="24"/>
                <w:szCs w:val="24"/>
              </w:rPr>
            </w:pPr>
            <w:r>
              <w:rPr>
                <w:rFonts w:ascii="仿宋" w:hAnsi="仿宋" w:eastAsia="仿宋"/>
                <w:sz w:val="24"/>
                <w:szCs w:val="24"/>
              </w:rPr>
              <w:t>50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以文化滋养文明</w:t>
            </w:r>
          </w:p>
        </w:tc>
        <w:tc>
          <w:tcPr>
            <w:tcW w:w="5528" w:type="dxa"/>
            <w:vAlign w:val="center"/>
          </w:tcPr>
          <w:p>
            <w:pPr>
              <w:rPr>
                <w:rFonts w:ascii="仿宋" w:hAnsi="仿宋" w:eastAsia="仿宋"/>
                <w:sz w:val="24"/>
                <w:szCs w:val="24"/>
              </w:rPr>
            </w:pPr>
            <w:r>
              <w:rPr>
                <w:rFonts w:hint="eastAsia" w:ascii="仿宋" w:hAnsi="仿宋" w:eastAsia="仿宋"/>
                <w:sz w:val="24"/>
                <w:szCs w:val="24"/>
              </w:rPr>
              <w:t>深度挖掘汉文化内涵，加强民俗文化、羌苗文化、红色文化等保护利用，健全历史文化名城、名镇、名村保护体系，注重文化传承人培养，抓好非遗工坊、传习场所、非遗特色村镇建设，打造一批新时代汉中文化地标</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市文旅局</w:t>
            </w:r>
          </w:p>
        </w:tc>
        <w:tc>
          <w:tcPr>
            <w:tcW w:w="1901" w:type="dxa"/>
            <w:vAlign w:val="center"/>
          </w:tcPr>
          <w:p>
            <w:pPr>
              <w:rPr>
                <w:rFonts w:ascii="仿宋" w:hAnsi="仿宋" w:eastAsia="仿宋"/>
                <w:sz w:val="24"/>
                <w:szCs w:val="24"/>
              </w:rPr>
            </w:pPr>
            <w:r>
              <w:rPr>
                <w:rFonts w:hint="eastAsia" w:ascii="仿宋" w:hAnsi="仿宋" w:eastAsia="仿宋"/>
                <w:sz w:val="24"/>
                <w:szCs w:val="24"/>
              </w:rPr>
              <w:t>市委宣传部、市财政局、市文联，汉台区、南郑区、城固县、经开区、兴汉新区、航开区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3"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以教育培育文明</w:t>
            </w:r>
          </w:p>
        </w:tc>
        <w:tc>
          <w:tcPr>
            <w:tcW w:w="5528" w:type="dxa"/>
            <w:vAlign w:val="center"/>
          </w:tcPr>
          <w:p>
            <w:pPr>
              <w:rPr>
                <w:rFonts w:ascii="仿宋" w:hAnsi="仿宋" w:eastAsia="仿宋"/>
                <w:sz w:val="24"/>
                <w:szCs w:val="24"/>
              </w:rPr>
            </w:pPr>
            <w:r>
              <w:rPr>
                <w:rFonts w:hint="eastAsia" w:ascii="仿宋" w:hAnsi="仿宋" w:eastAsia="仿宋"/>
                <w:sz w:val="24"/>
                <w:szCs w:val="24"/>
              </w:rPr>
              <w:t>从垃圾入箱、乘车排队、扶老携幼等小事小节抓起，大力开展文明劝导和不文明行为“随手拍”活动，引导群众养成文明习惯。坚持以交通文明引领城市文明，持续整治交通乱象，实现有序停、车让人、人守规，推动城市文明再上台阶。广泛开展“厚德陕西·德润天汉”道德建设和最美系列人物、文明家庭评选活动，深化社会公德、职业道德、家庭美德、个人品德教育，通过道德的教化和榜样的力量，带动形成良好社会风尚。</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w:t>
            </w:r>
          </w:p>
          <w:p>
            <w:pPr>
              <w:rPr>
                <w:rFonts w:ascii="仿宋" w:hAnsi="仿宋" w:eastAsia="仿宋"/>
                <w:sz w:val="24"/>
                <w:szCs w:val="24"/>
              </w:rPr>
            </w:pPr>
          </w:p>
        </w:tc>
        <w:tc>
          <w:tcPr>
            <w:tcW w:w="1901" w:type="dxa"/>
            <w:vAlign w:val="center"/>
          </w:tcPr>
          <w:p>
            <w:pPr>
              <w:rPr>
                <w:rFonts w:ascii="仿宋" w:hAnsi="仿宋" w:eastAsia="仿宋"/>
                <w:sz w:val="24"/>
                <w:szCs w:val="24"/>
              </w:rPr>
            </w:pPr>
            <w:r>
              <w:rPr>
                <w:rFonts w:hint="eastAsia" w:ascii="仿宋" w:hAnsi="仿宋" w:eastAsia="仿宋"/>
                <w:sz w:val="24"/>
                <w:szCs w:val="24"/>
              </w:rPr>
              <w:t>市人大、市文旅局、市财政局、市生态环境局、市公安局，汉台区、南郑区、城固县、经开区、兴汉新区、航开区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2</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以示范引领文明</w:t>
            </w:r>
          </w:p>
        </w:tc>
        <w:tc>
          <w:tcPr>
            <w:tcW w:w="5528" w:type="dxa"/>
            <w:vAlign w:val="center"/>
          </w:tcPr>
          <w:p>
            <w:pPr>
              <w:rPr>
                <w:rFonts w:ascii="仿宋" w:hAnsi="仿宋" w:eastAsia="仿宋"/>
                <w:sz w:val="24"/>
                <w:szCs w:val="24"/>
              </w:rPr>
            </w:pPr>
            <w:r>
              <w:rPr>
                <w:rFonts w:hint="eastAsia" w:ascii="仿宋" w:hAnsi="仿宋" w:eastAsia="仿宋"/>
                <w:sz w:val="24"/>
                <w:szCs w:val="24"/>
              </w:rPr>
              <w:t>聚焦建成未成年人思想道德先进城市，健全学校、家庭、社会三位一体的教育体系，以“小手拉大手”推动社会文明程度不断提升。</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w:t>
            </w:r>
          </w:p>
        </w:tc>
        <w:tc>
          <w:tcPr>
            <w:tcW w:w="1901" w:type="dxa"/>
            <w:vAlign w:val="center"/>
          </w:tcPr>
          <w:p>
            <w:pPr>
              <w:rPr>
                <w:rFonts w:ascii="仿宋" w:hAnsi="仿宋" w:eastAsia="仿宋"/>
                <w:sz w:val="24"/>
                <w:szCs w:val="24"/>
              </w:rPr>
            </w:pPr>
            <w:r>
              <w:rPr>
                <w:rFonts w:hint="eastAsia" w:ascii="仿宋" w:hAnsi="仿宋" w:eastAsia="仿宋"/>
                <w:sz w:val="24"/>
                <w:szCs w:val="24"/>
              </w:rPr>
              <w:t>市教育局、市妇联、团市委，汉台区、南郑区、城固县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以宣传引导文</w:t>
            </w:r>
          </w:p>
        </w:tc>
        <w:tc>
          <w:tcPr>
            <w:tcW w:w="5528" w:type="dxa"/>
            <w:vAlign w:val="center"/>
          </w:tcPr>
          <w:p>
            <w:pPr>
              <w:rPr>
                <w:rFonts w:ascii="仿宋" w:hAnsi="仿宋" w:eastAsia="仿宋"/>
                <w:sz w:val="24"/>
                <w:szCs w:val="24"/>
              </w:rPr>
            </w:pPr>
            <w:r>
              <w:rPr>
                <w:rFonts w:hint="eastAsia" w:ascii="仿宋" w:hAnsi="仿宋" w:eastAsia="仿宋"/>
                <w:sz w:val="24"/>
                <w:szCs w:val="24"/>
              </w:rPr>
              <w:t>深入开展核心价值观“六进”活动，发挥新时代文明实践中心（所、站）和乡绅乡贤治理作用，扎实推进移风易俗工作，坚决改变封建迷信、铺张浪费、天价彩礼等陋习，培育文明乡风、良好家风、淳朴民风。</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市委宣传部</w:t>
            </w:r>
          </w:p>
        </w:tc>
        <w:tc>
          <w:tcPr>
            <w:tcW w:w="1901" w:type="dxa"/>
            <w:vAlign w:val="center"/>
          </w:tcPr>
          <w:p>
            <w:pPr>
              <w:rPr>
                <w:rFonts w:ascii="仿宋" w:hAnsi="仿宋" w:eastAsia="仿宋"/>
                <w:sz w:val="24"/>
                <w:szCs w:val="24"/>
              </w:rPr>
            </w:pPr>
            <w:r>
              <w:rPr>
                <w:rFonts w:hint="eastAsia" w:ascii="仿宋" w:hAnsi="仿宋" w:eastAsia="仿宋"/>
                <w:sz w:val="24"/>
                <w:szCs w:val="24"/>
              </w:rPr>
              <w:t>市教育局、市民政局、团市委、市妇联，汉台区、南郑区、城固县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948" w:type="dxa"/>
            <w:gridSpan w:val="8"/>
            <w:vAlign w:val="center"/>
          </w:tcPr>
          <w:p>
            <w:pPr>
              <w:jc w:val="center"/>
              <w:rPr>
                <w:rFonts w:ascii="黑体" w:hAnsi="黑体" w:eastAsia="黑体"/>
                <w:sz w:val="24"/>
                <w:szCs w:val="24"/>
              </w:rPr>
            </w:pPr>
            <w:r>
              <w:rPr>
                <w:rFonts w:hint="eastAsia" w:ascii="黑体" w:hAnsi="黑体" w:eastAsia="黑体"/>
                <w:sz w:val="24"/>
                <w:szCs w:val="24"/>
              </w:rPr>
              <w:t>（八）公共服务示范行动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4</w:t>
            </w:r>
          </w:p>
        </w:tc>
        <w:tc>
          <w:tcPr>
            <w:tcW w:w="709" w:type="dxa"/>
            <w:vMerge w:val="restart"/>
            <w:vAlign w:val="center"/>
          </w:tcPr>
          <w:p>
            <w:pPr>
              <w:jc w:val="center"/>
              <w:rPr>
                <w:rFonts w:ascii="仿宋" w:hAnsi="仿宋" w:eastAsia="仿宋"/>
                <w:sz w:val="24"/>
                <w:szCs w:val="24"/>
              </w:rPr>
            </w:pPr>
            <w:r>
              <w:rPr>
                <w:rFonts w:hint="eastAsia" w:ascii="仿宋" w:hAnsi="仿宋" w:eastAsia="仿宋"/>
                <w:sz w:val="24"/>
                <w:szCs w:val="24"/>
              </w:rPr>
              <w:t>健全公共安全体系</w:t>
            </w:r>
          </w:p>
        </w:tc>
        <w:tc>
          <w:tcPr>
            <w:tcW w:w="5528" w:type="dxa"/>
            <w:vAlign w:val="center"/>
          </w:tcPr>
          <w:p>
            <w:pPr>
              <w:rPr>
                <w:rFonts w:ascii="仿宋" w:hAnsi="仿宋" w:eastAsia="仿宋"/>
                <w:sz w:val="24"/>
                <w:szCs w:val="24"/>
              </w:rPr>
            </w:pPr>
            <w:r>
              <w:rPr>
                <w:rFonts w:hint="eastAsia" w:ascii="仿宋" w:hAnsi="仿宋" w:eastAsia="仿宋"/>
                <w:sz w:val="24"/>
                <w:szCs w:val="24"/>
              </w:rPr>
              <w:t>加强公共安全保障，加强社会治安防控体系，持续推进“雪亮工程”建设。</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市委政法委</w:t>
            </w:r>
          </w:p>
        </w:tc>
        <w:tc>
          <w:tcPr>
            <w:tcW w:w="1901" w:type="dxa"/>
            <w:vAlign w:val="center"/>
          </w:tcPr>
          <w:p>
            <w:pPr>
              <w:rPr>
                <w:rFonts w:ascii="仿宋" w:hAnsi="仿宋" w:eastAsia="仿宋"/>
                <w:sz w:val="24"/>
                <w:szCs w:val="24"/>
              </w:rPr>
            </w:pPr>
            <w:r>
              <w:rPr>
                <w:rFonts w:hint="eastAsia" w:ascii="仿宋" w:hAnsi="仿宋" w:eastAsia="仿宋"/>
                <w:sz w:val="24"/>
                <w:szCs w:val="24"/>
              </w:rPr>
              <w:t>市司法局、市公安局、市检察院、市中级人民法院、市市场监管局、市应急局，汉台区、南郑区、城固县、经开区、兴汉新区、航开区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5</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做好突发公共事件应急处理，加强消防安全防控体系建设，建立健全减灾、防灾、抗灾、救灾综合协调机制和灾害应急管理体系。</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jc w:val="center"/>
              <w:rPr>
                <w:rFonts w:ascii="仿宋" w:hAnsi="仿宋" w:eastAsia="仿宋"/>
                <w:sz w:val="24"/>
                <w:szCs w:val="24"/>
              </w:rPr>
            </w:pPr>
            <w:r>
              <w:rPr>
                <w:rFonts w:hint="eastAsia" w:ascii="仿宋" w:hAnsi="仿宋" w:eastAsia="仿宋"/>
                <w:sz w:val="24"/>
                <w:szCs w:val="24"/>
              </w:rPr>
              <w:t>市应急局</w:t>
            </w:r>
          </w:p>
        </w:tc>
        <w:tc>
          <w:tcPr>
            <w:tcW w:w="1901" w:type="dxa"/>
            <w:vAlign w:val="center"/>
          </w:tcPr>
          <w:p>
            <w:pPr>
              <w:rPr>
                <w:rFonts w:ascii="仿宋" w:hAnsi="仿宋" w:eastAsia="仿宋"/>
                <w:sz w:val="24"/>
                <w:szCs w:val="24"/>
              </w:rPr>
            </w:pPr>
            <w:r>
              <w:rPr>
                <w:rFonts w:hint="eastAsia" w:ascii="仿宋" w:hAnsi="仿宋" w:eastAsia="仿宋"/>
                <w:sz w:val="24"/>
                <w:szCs w:val="24"/>
              </w:rPr>
              <w:t>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6</w:t>
            </w:r>
          </w:p>
        </w:tc>
        <w:tc>
          <w:tcPr>
            <w:tcW w:w="709" w:type="dxa"/>
            <w:vMerge w:val="continue"/>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完善和落实安全生产责任制，加强安全生产监管执法。</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jc w:val="center"/>
              <w:rPr>
                <w:rFonts w:ascii="仿宋" w:hAnsi="仿宋" w:eastAsia="仿宋"/>
                <w:sz w:val="24"/>
                <w:szCs w:val="24"/>
              </w:rPr>
            </w:pPr>
            <w:r>
              <w:rPr>
                <w:rFonts w:hint="eastAsia" w:ascii="仿宋" w:hAnsi="仿宋" w:eastAsia="仿宋"/>
                <w:sz w:val="24"/>
                <w:szCs w:val="24"/>
              </w:rPr>
              <w:t>市应急局</w:t>
            </w:r>
          </w:p>
        </w:tc>
        <w:tc>
          <w:tcPr>
            <w:tcW w:w="1901" w:type="dxa"/>
            <w:vAlign w:val="center"/>
          </w:tcPr>
          <w:p>
            <w:pPr>
              <w:rPr>
                <w:rFonts w:ascii="仿宋" w:hAnsi="仿宋" w:eastAsia="仿宋"/>
                <w:sz w:val="24"/>
                <w:szCs w:val="24"/>
              </w:rPr>
            </w:pPr>
            <w:r>
              <w:rPr>
                <w:rFonts w:hint="eastAsia" w:ascii="仿宋" w:hAnsi="仿宋" w:eastAsia="仿宋"/>
                <w:sz w:val="24"/>
                <w:szCs w:val="24"/>
              </w:rPr>
              <w:t>市市场监管局、汉台区、南郑区、城固县、经开区、兴汉新区、航开区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trPr>
        <w:tc>
          <w:tcPr>
            <w:tcW w:w="846" w:type="dxa"/>
            <w:vAlign w:val="center"/>
          </w:tcPr>
          <w:p>
            <w:pPr>
              <w:jc w:val="center"/>
              <w:rPr>
                <w:rFonts w:ascii="仿宋" w:hAnsi="仿宋" w:eastAsia="仿宋"/>
                <w:sz w:val="24"/>
                <w:szCs w:val="24"/>
              </w:rPr>
            </w:pPr>
            <w:r>
              <w:rPr>
                <w:rFonts w:ascii="仿宋" w:hAnsi="仿宋" w:eastAsia="仿宋"/>
                <w:sz w:val="24"/>
                <w:szCs w:val="24"/>
              </w:rPr>
              <w:t>57</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健全公共安全体系</w:t>
            </w:r>
          </w:p>
        </w:tc>
        <w:tc>
          <w:tcPr>
            <w:tcW w:w="5528" w:type="dxa"/>
            <w:vAlign w:val="center"/>
          </w:tcPr>
          <w:p>
            <w:pPr>
              <w:rPr>
                <w:rFonts w:ascii="仿宋" w:hAnsi="仿宋" w:eastAsia="仿宋"/>
                <w:sz w:val="24"/>
                <w:szCs w:val="24"/>
              </w:rPr>
            </w:pPr>
            <w:r>
              <w:rPr>
                <w:rFonts w:hint="eastAsia" w:ascii="仿宋" w:hAnsi="仿宋" w:eastAsia="仿宋"/>
                <w:sz w:val="24"/>
                <w:szCs w:val="24"/>
              </w:rPr>
              <w:t>健全社会治安综合治理体系，加快四级综治中心规范化建设，常态化开展扫黑除恶，严厉打击传销、非法集资、电信网络诈骗、吸毒贩毒制毒等违法犯罪活动，扩大平安创建覆盖面。</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市委政法委</w:t>
            </w:r>
          </w:p>
        </w:tc>
        <w:tc>
          <w:tcPr>
            <w:tcW w:w="1901" w:type="dxa"/>
            <w:vAlign w:val="center"/>
          </w:tcPr>
          <w:p>
            <w:pPr>
              <w:rPr>
                <w:rFonts w:ascii="仿宋" w:hAnsi="仿宋" w:eastAsia="仿宋"/>
                <w:sz w:val="24"/>
                <w:szCs w:val="24"/>
              </w:rPr>
            </w:pPr>
            <w:r>
              <w:rPr>
                <w:rFonts w:hint="eastAsia" w:ascii="仿宋" w:hAnsi="仿宋" w:eastAsia="仿宋"/>
                <w:sz w:val="24"/>
                <w:szCs w:val="24"/>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8</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开展法治宣传教育</w:t>
            </w:r>
          </w:p>
        </w:tc>
        <w:tc>
          <w:tcPr>
            <w:tcW w:w="5528" w:type="dxa"/>
            <w:vAlign w:val="center"/>
          </w:tcPr>
          <w:p>
            <w:pPr>
              <w:rPr>
                <w:rFonts w:ascii="仿宋" w:hAnsi="仿宋" w:eastAsia="仿宋"/>
                <w:sz w:val="24"/>
                <w:szCs w:val="24"/>
              </w:rPr>
            </w:pPr>
            <w:r>
              <w:rPr>
                <w:rFonts w:hint="eastAsia" w:ascii="仿宋" w:hAnsi="仿宋" w:eastAsia="仿宋"/>
                <w:sz w:val="24"/>
                <w:szCs w:val="24"/>
              </w:rPr>
              <w:t>构筑覆盖城乡、惠及全民的公共法律服务体系。加强社会主义法治文化建设，落实《法治中国建设规划（2020-2025年）》和“八五”普法规划，夯实“谁执法、谁普法”，加强国家安全、反恐怖、反邪教和反宗教极端思想宣传教育。</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市委政法委</w:t>
            </w:r>
          </w:p>
        </w:tc>
        <w:tc>
          <w:tcPr>
            <w:tcW w:w="1901" w:type="dxa"/>
            <w:vAlign w:val="center"/>
          </w:tcPr>
          <w:p>
            <w:pPr>
              <w:rPr>
                <w:rFonts w:ascii="仿宋" w:hAnsi="仿宋" w:eastAsia="仿宋"/>
                <w:sz w:val="24"/>
                <w:szCs w:val="24"/>
              </w:rPr>
            </w:pPr>
            <w:r>
              <w:rPr>
                <w:rFonts w:hint="eastAsia" w:ascii="仿宋" w:hAnsi="仿宋" w:eastAsia="仿宋"/>
                <w:sz w:val="24"/>
                <w:szCs w:val="24"/>
              </w:rPr>
              <w:t>市司法局、市公安局、市检察院、市中级人民法院、市民宗局，汉台区、南郑区、城固县、经开区、兴汉新区、航开区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9</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加强基层民主</w:t>
            </w:r>
          </w:p>
        </w:tc>
        <w:tc>
          <w:tcPr>
            <w:tcW w:w="5528" w:type="dxa"/>
            <w:vAlign w:val="center"/>
          </w:tcPr>
          <w:p>
            <w:pPr>
              <w:rPr>
                <w:rFonts w:ascii="仿宋" w:hAnsi="仿宋" w:eastAsia="仿宋"/>
                <w:sz w:val="24"/>
                <w:szCs w:val="24"/>
              </w:rPr>
            </w:pPr>
            <w:r>
              <w:rPr>
                <w:rFonts w:hint="eastAsia" w:ascii="仿宋" w:hAnsi="仿宋" w:eastAsia="仿宋"/>
                <w:sz w:val="24"/>
                <w:szCs w:val="24"/>
              </w:rPr>
              <w:t>加强企业、农村、机关、学校、街道社区、社会组织等基层组织建设和群团组织建设，有效发挥作用。</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jc w:val="center"/>
              <w:rPr>
                <w:rFonts w:ascii="仿宋" w:hAnsi="仿宋" w:eastAsia="仿宋"/>
                <w:sz w:val="24"/>
                <w:szCs w:val="24"/>
              </w:rPr>
            </w:pPr>
            <w:r>
              <w:rPr>
                <w:rFonts w:hint="eastAsia" w:ascii="仿宋" w:hAnsi="仿宋" w:eastAsia="仿宋"/>
                <w:sz w:val="24"/>
                <w:szCs w:val="24"/>
              </w:rPr>
              <w:t>市民政局</w:t>
            </w:r>
          </w:p>
        </w:tc>
        <w:tc>
          <w:tcPr>
            <w:tcW w:w="1901" w:type="dxa"/>
            <w:vAlign w:val="center"/>
          </w:tcPr>
          <w:p>
            <w:pPr>
              <w:rPr>
                <w:rFonts w:ascii="仿宋" w:hAnsi="仿宋" w:eastAsia="仿宋"/>
                <w:sz w:val="24"/>
                <w:szCs w:val="24"/>
              </w:rPr>
            </w:pPr>
            <w:r>
              <w:rPr>
                <w:rFonts w:hint="eastAsia" w:ascii="仿宋" w:hAnsi="仿宋" w:eastAsia="仿宋"/>
                <w:sz w:val="24"/>
                <w:szCs w:val="24"/>
              </w:rPr>
              <w:t>市委组织部、汉台区、南郑区、城固县、经开区、兴汉新区、航开区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709" w:type="dxa"/>
          </w:tcPr>
          <w:p>
            <w:pPr>
              <w:rPr>
                <w:rFonts w:ascii="仿宋" w:hAnsi="仿宋" w:eastAsia="仿宋"/>
                <w:sz w:val="24"/>
                <w:szCs w:val="24"/>
              </w:rPr>
            </w:pPr>
          </w:p>
        </w:tc>
        <w:tc>
          <w:tcPr>
            <w:tcW w:w="5528" w:type="dxa"/>
            <w:vAlign w:val="center"/>
          </w:tcPr>
          <w:p>
            <w:pPr>
              <w:rPr>
                <w:rFonts w:ascii="仿宋" w:hAnsi="仿宋" w:eastAsia="仿宋"/>
                <w:sz w:val="24"/>
                <w:szCs w:val="24"/>
              </w:rPr>
            </w:pPr>
            <w:r>
              <w:rPr>
                <w:rFonts w:hint="eastAsia" w:ascii="仿宋" w:hAnsi="仿宋" w:eastAsia="仿宋"/>
                <w:sz w:val="24"/>
                <w:szCs w:val="24"/>
              </w:rPr>
              <w:t>健全社区民主建设与管理制度，建立党建引领下的居民委员会、业主委员会、物业公司服务企业协调运行机制</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jc w:val="center"/>
              <w:rPr>
                <w:rFonts w:ascii="仿宋" w:hAnsi="仿宋" w:eastAsia="仿宋"/>
                <w:sz w:val="24"/>
                <w:szCs w:val="24"/>
              </w:rPr>
            </w:pPr>
            <w:r>
              <w:rPr>
                <w:rFonts w:hint="eastAsia" w:ascii="仿宋" w:hAnsi="仿宋" w:eastAsia="仿宋"/>
                <w:sz w:val="24"/>
                <w:szCs w:val="24"/>
              </w:rPr>
              <w:t>市住建局</w:t>
            </w:r>
          </w:p>
        </w:tc>
        <w:tc>
          <w:tcPr>
            <w:tcW w:w="1901"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948" w:type="dxa"/>
            <w:gridSpan w:val="8"/>
            <w:vAlign w:val="center"/>
          </w:tcPr>
          <w:p>
            <w:pPr>
              <w:jc w:val="center"/>
              <w:rPr>
                <w:rFonts w:ascii="黑体" w:hAnsi="黑体" w:eastAsia="黑体"/>
                <w:sz w:val="24"/>
                <w:szCs w:val="24"/>
              </w:rPr>
            </w:pPr>
            <w:r>
              <w:rPr>
                <w:rFonts w:hint="eastAsia" w:ascii="黑体" w:hAnsi="黑体" w:eastAsia="黑体"/>
                <w:sz w:val="24"/>
                <w:szCs w:val="24"/>
              </w:rPr>
              <w:t>（九）生态文明固本行动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加强生态文明建设</w:t>
            </w:r>
          </w:p>
        </w:tc>
        <w:tc>
          <w:tcPr>
            <w:tcW w:w="5528" w:type="dxa"/>
            <w:vAlign w:val="center"/>
          </w:tcPr>
          <w:p>
            <w:pPr>
              <w:rPr>
                <w:rFonts w:ascii="仿宋" w:hAnsi="仿宋" w:eastAsia="仿宋"/>
                <w:sz w:val="24"/>
                <w:szCs w:val="24"/>
              </w:rPr>
            </w:pPr>
            <w:r>
              <w:rPr>
                <w:rFonts w:hint="eastAsia" w:ascii="仿宋" w:hAnsi="仿宋" w:eastAsia="仿宋"/>
                <w:sz w:val="24"/>
                <w:szCs w:val="24"/>
              </w:rPr>
              <w:t>推进绿色低碳转型，实行“碳减排”与“碳增汇”并举，有序推进能源低碳转型，培育一批绿色企业，促进“两山”价值转化，建立生态产品目录清单，大力实施“生态＋”，用好“两山银行”，实现优质生态产品有效供给。</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市生态环境局</w:t>
            </w:r>
          </w:p>
        </w:tc>
        <w:tc>
          <w:tcPr>
            <w:tcW w:w="1901" w:type="dxa"/>
            <w:vAlign w:val="center"/>
          </w:tcPr>
          <w:p>
            <w:pPr>
              <w:rPr>
                <w:rFonts w:ascii="仿宋" w:hAnsi="仿宋" w:eastAsia="仿宋"/>
                <w:sz w:val="24"/>
                <w:szCs w:val="24"/>
              </w:rPr>
            </w:pPr>
            <w:r>
              <w:rPr>
                <w:rFonts w:hint="eastAsia" w:ascii="仿宋" w:hAnsi="仿宋" w:eastAsia="仿宋"/>
                <w:sz w:val="24"/>
                <w:szCs w:val="24"/>
              </w:rPr>
              <w:t>市发改委、市经合局、市科技局，汉台区、南郑区、城固县、经开区、兴汉新区、航开区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ascii="仿宋" w:hAnsi="仿宋" w:eastAsia="仿宋"/>
                <w:sz w:val="24"/>
                <w:szCs w:val="24"/>
              </w:rPr>
              <w:t>62</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持续改善空气质量</w:t>
            </w:r>
          </w:p>
        </w:tc>
        <w:tc>
          <w:tcPr>
            <w:tcW w:w="5528" w:type="dxa"/>
            <w:vAlign w:val="center"/>
          </w:tcPr>
          <w:p>
            <w:pPr>
              <w:rPr>
                <w:rFonts w:ascii="仿宋" w:hAnsi="仿宋" w:eastAsia="仿宋"/>
                <w:sz w:val="24"/>
                <w:szCs w:val="24"/>
              </w:rPr>
            </w:pPr>
            <w:r>
              <w:rPr>
                <w:rFonts w:hint="eastAsia" w:ascii="仿宋" w:hAnsi="仿宋" w:eastAsia="仿宋"/>
                <w:sz w:val="24"/>
                <w:szCs w:val="24"/>
              </w:rPr>
              <w:t>强化多污染物协同控制，推进PM2.5和臭氧浓度“双控双减”。空气质量优良天数比例≥87.5%，</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市生态环境局</w:t>
            </w:r>
          </w:p>
        </w:tc>
        <w:tc>
          <w:tcPr>
            <w:tcW w:w="1901" w:type="dxa"/>
            <w:vAlign w:val="center"/>
          </w:tcPr>
          <w:p>
            <w:pPr>
              <w:rPr>
                <w:rFonts w:ascii="仿宋" w:hAnsi="仿宋" w:eastAsia="仿宋"/>
                <w:sz w:val="24"/>
                <w:szCs w:val="24"/>
              </w:rPr>
            </w:pPr>
            <w:r>
              <w:rPr>
                <w:rFonts w:hint="eastAsia" w:ascii="仿宋" w:hAnsi="仿宋" w:eastAsia="仿宋"/>
                <w:sz w:val="24"/>
                <w:szCs w:val="24"/>
              </w:rPr>
              <w:t>市城管局、市发改委、市国资委、市商务局、市市场监管局，汉台区、南郑区、城固县、经开区、兴汉新区、航开区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3</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持续改善水环境质量</w:t>
            </w:r>
          </w:p>
        </w:tc>
        <w:tc>
          <w:tcPr>
            <w:tcW w:w="5528" w:type="dxa"/>
            <w:vAlign w:val="center"/>
          </w:tcPr>
          <w:p>
            <w:pPr>
              <w:rPr>
                <w:rFonts w:ascii="仿宋" w:hAnsi="仿宋" w:eastAsia="仿宋"/>
                <w:sz w:val="24"/>
                <w:szCs w:val="24"/>
              </w:rPr>
            </w:pPr>
            <w:r>
              <w:rPr>
                <w:rFonts w:hint="eastAsia" w:ascii="仿宋" w:hAnsi="仿宋" w:eastAsia="仿宋"/>
                <w:sz w:val="24"/>
                <w:szCs w:val="24"/>
              </w:rPr>
              <w:t>加强流域水环境综合治理，强化农业面源污染治理，加强饮用水水源地周边生态保护和环境综合治理，集中式饮用水水源地规范化建设综合评估达到优秀，集中式饮用水水源地地表水水质达到Ⅱ类、地下水水质达到Ⅱ类，近三年未发生饮用水安全事故；城市市辖区水质优良（达到或优于Ⅱ类）比例连续三年上升或达到85%，城市地表水监测断面水质达标率连续三年达到90%以上，城市地下水未超标或超采区地下水水位连续三年上升。</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市生态环境局</w:t>
            </w:r>
          </w:p>
        </w:tc>
        <w:tc>
          <w:tcPr>
            <w:tcW w:w="1901" w:type="dxa"/>
            <w:vAlign w:val="center"/>
          </w:tcPr>
          <w:p>
            <w:pPr>
              <w:rPr>
                <w:rFonts w:ascii="仿宋" w:hAnsi="仿宋" w:eastAsia="仿宋"/>
                <w:sz w:val="24"/>
                <w:szCs w:val="24"/>
              </w:rPr>
            </w:pPr>
            <w:r>
              <w:rPr>
                <w:rFonts w:hint="eastAsia" w:ascii="仿宋" w:hAnsi="仿宋" w:eastAsia="仿宋"/>
                <w:sz w:val="24"/>
                <w:szCs w:val="24"/>
              </w:rPr>
              <w:t>市水利局、市城管局、市自然资源局，汉台区、南郑区、城固县、经开区、兴汉新区、航开区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牢固树立绿色环保理念</w:t>
            </w:r>
          </w:p>
        </w:tc>
        <w:tc>
          <w:tcPr>
            <w:tcW w:w="5528" w:type="dxa"/>
            <w:vAlign w:val="center"/>
          </w:tcPr>
          <w:p>
            <w:pPr>
              <w:rPr>
                <w:rFonts w:ascii="仿宋" w:hAnsi="仿宋" w:eastAsia="仿宋"/>
                <w:sz w:val="24"/>
                <w:szCs w:val="24"/>
              </w:rPr>
            </w:pPr>
            <w:r>
              <w:rPr>
                <w:rFonts w:hint="eastAsia" w:ascii="仿宋" w:hAnsi="仿宋" w:eastAsia="仿宋"/>
                <w:sz w:val="24"/>
                <w:szCs w:val="24"/>
              </w:rPr>
              <w:t>广泛宣传习近平生态文明思想，开展绿色生活创建活动。围绕世界环境日、国际生物多样性日、全国低碳日等纪念日开展生态环境保护主题宣传和实践活动。开展“文明交通绿色出行”行动，引导市民选择公共交通、自行车、步行等绿色出行方式。</w:t>
            </w:r>
          </w:p>
          <w:p>
            <w:pPr>
              <w:rPr>
                <w:rFonts w:ascii="仿宋" w:hAnsi="仿宋" w:eastAsia="仿宋"/>
                <w:sz w:val="24"/>
                <w:szCs w:val="24"/>
              </w:rPr>
            </w:pP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市生态环境局</w:t>
            </w:r>
          </w:p>
        </w:tc>
        <w:tc>
          <w:tcPr>
            <w:tcW w:w="1901" w:type="dxa"/>
            <w:vAlign w:val="center"/>
          </w:tcPr>
          <w:p>
            <w:pPr>
              <w:rPr>
                <w:rFonts w:ascii="仿宋" w:hAnsi="仿宋" w:eastAsia="仿宋"/>
                <w:sz w:val="24"/>
                <w:szCs w:val="24"/>
              </w:rPr>
            </w:pPr>
            <w:r>
              <w:rPr>
                <w:rFonts w:hint="eastAsia" w:ascii="仿宋" w:hAnsi="仿宋" w:eastAsia="仿宋"/>
                <w:sz w:val="24"/>
                <w:szCs w:val="24"/>
              </w:rPr>
              <w:t>市委宣传部（市委文明办）、市住建局、市公安局、市教育局、市文旅局、市交通运输局，汉台区、南郑区、城固县、经开区、兴汉新区、航开区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5</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强化土地资源管理</w:t>
            </w:r>
          </w:p>
        </w:tc>
        <w:tc>
          <w:tcPr>
            <w:tcW w:w="5528" w:type="dxa"/>
            <w:vAlign w:val="center"/>
          </w:tcPr>
          <w:p>
            <w:pPr>
              <w:rPr>
                <w:rFonts w:ascii="仿宋" w:hAnsi="仿宋" w:eastAsia="仿宋"/>
                <w:sz w:val="24"/>
                <w:szCs w:val="24"/>
              </w:rPr>
            </w:pPr>
            <w:r>
              <w:rPr>
                <w:rFonts w:hint="eastAsia" w:ascii="仿宋" w:hAnsi="仿宋" w:eastAsia="仿宋"/>
                <w:sz w:val="24"/>
                <w:szCs w:val="24"/>
              </w:rPr>
              <w:t>落实最严格耕地保护制度，坚决守住耕地红线，年度违法占用耕地面积占新增建设用地占用耕地总面积的比例≤5%。</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市自然资源局</w:t>
            </w:r>
          </w:p>
          <w:p>
            <w:pPr>
              <w:rPr>
                <w:rFonts w:ascii="仿宋" w:hAnsi="仿宋" w:eastAsia="仿宋"/>
                <w:sz w:val="24"/>
                <w:szCs w:val="24"/>
              </w:rPr>
            </w:pPr>
          </w:p>
        </w:tc>
        <w:tc>
          <w:tcPr>
            <w:tcW w:w="1901" w:type="dxa"/>
            <w:vAlign w:val="center"/>
          </w:tcPr>
          <w:p>
            <w:pPr>
              <w:rPr>
                <w:rFonts w:ascii="仿宋" w:hAnsi="仿宋" w:eastAsia="仿宋"/>
                <w:sz w:val="24"/>
                <w:szCs w:val="24"/>
              </w:rPr>
            </w:pPr>
            <w:r>
              <w:rPr>
                <w:rFonts w:hint="eastAsia" w:ascii="仿宋" w:hAnsi="仿宋" w:eastAsia="仿宋"/>
                <w:sz w:val="24"/>
                <w:szCs w:val="24"/>
              </w:rPr>
              <w:t>市住建局、市农业农村局，汉台区、南郑区、城固县、经开区、兴汉新区、航开区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948" w:type="dxa"/>
            <w:gridSpan w:val="8"/>
            <w:vAlign w:val="center"/>
          </w:tcPr>
          <w:p>
            <w:pPr>
              <w:jc w:val="center"/>
              <w:rPr>
                <w:rFonts w:ascii="黑体" w:hAnsi="黑体" w:eastAsia="黑体"/>
                <w:sz w:val="24"/>
                <w:szCs w:val="24"/>
              </w:rPr>
            </w:pPr>
            <w:r>
              <w:rPr>
                <w:rFonts w:hint="eastAsia" w:ascii="黑体" w:hAnsi="黑体" w:eastAsia="黑体"/>
                <w:sz w:val="24"/>
                <w:szCs w:val="24"/>
              </w:rPr>
              <w:t>（十）特色品牌塑造行动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推进文化旅游深度融合</w:t>
            </w:r>
          </w:p>
        </w:tc>
        <w:tc>
          <w:tcPr>
            <w:tcW w:w="5528" w:type="dxa"/>
            <w:vAlign w:val="center"/>
          </w:tcPr>
          <w:p>
            <w:pPr>
              <w:rPr>
                <w:rFonts w:ascii="仿宋" w:hAnsi="仿宋" w:eastAsia="仿宋"/>
                <w:sz w:val="24"/>
                <w:szCs w:val="24"/>
              </w:rPr>
            </w:pPr>
            <w:r>
              <w:rPr>
                <w:rFonts w:hint="eastAsia" w:ascii="仿宋" w:hAnsi="仿宋" w:eastAsia="仿宋"/>
                <w:sz w:val="24"/>
                <w:szCs w:val="24"/>
              </w:rPr>
              <w:t>坚持以文塑旅、以旅彰文，以汉江为轴线串联汉江源、石门栈道、西汉三遗址、龙岗文化遗址、北大汉中分校旧址等精品景区，建设一批国家级历史文化街区、旅游休闲街区，统筹推进天坑群旅游资源保护开发，建成国家全域旅游示范区。</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市文旅局</w:t>
            </w:r>
          </w:p>
        </w:tc>
        <w:tc>
          <w:tcPr>
            <w:tcW w:w="1901" w:type="dxa"/>
            <w:vAlign w:val="center"/>
          </w:tcPr>
          <w:p>
            <w:pPr>
              <w:rPr>
                <w:rFonts w:ascii="仿宋" w:hAnsi="仿宋" w:eastAsia="仿宋"/>
                <w:sz w:val="24"/>
                <w:szCs w:val="24"/>
              </w:rPr>
            </w:pPr>
            <w:r>
              <w:rPr>
                <w:rFonts w:hint="eastAsia" w:ascii="仿宋" w:hAnsi="仿宋" w:eastAsia="仿宋"/>
                <w:sz w:val="24"/>
                <w:szCs w:val="24"/>
              </w:rPr>
              <w:t>市住建局、市自然资源局，汉台区、南郑区、城固县、经开区、兴汉新区、航开区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8"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7</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打造汉中文艺精品</w:t>
            </w:r>
          </w:p>
        </w:tc>
        <w:tc>
          <w:tcPr>
            <w:tcW w:w="5528" w:type="dxa"/>
            <w:vAlign w:val="center"/>
          </w:tcPr>
          <w:p>
            <w:pPr>
              <w:rPr>
                <w:rFonts w:ascii="仿宋" w:hAnsi="仿宋" w:eastAsia="仿宋"/>
                <w:sz w:val="24"/>
                <w:szCs w:val="24"/>
              </w:rPr>
            </w:pPr>
            <w:r>
              <w:rPr>
                <w:rFonts w:hint="eastAsia" w:ascii="仿宋" w:hAnsi="仿宋" w:eastAsia="仿宋"/>
                <w:sz w:val="24"/>
                <w:szCs w:val="24"/>
              </w:rPr>
              <w:t>聚焦“绿色循环汉风古韵”战略定位，坚持把文明创建与文化文艺结合起来，深化汉文化阐释，突出“汉中原创”标识，实施文艺精品创作工程，创作《刘邦拜将》《空城计》等沉浸式剧目，培养造就一批德艺双馨名家大师，推出更多反映人民心声、体现汉中特色的精品力作，用文艺的形式传播真善美。</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市文旅局</w:t>
            </w:r>
          </w:p>
        </w:tc>
        <w:tc>
          <w:tcPr>
            <w:tcW w:w="1901" w:type="dxa"/>
            <w:vAlign w:val="center"/>
          </w:tcPr>
          <w:p>
            <w:pPr>
              <w:rPr>
                <w:rFonts w:ascii="仿宋" w:hAnsi="仿宋" w:eastAsia="仿宋"/>
                <w:sz w:val="24"/>
                <w:szCs w:val="24"/>
              </w:rPr>
            </w:pPr>
            <w:r>
              <w:rPr>
                <w:rFonts w:hint="eastAsia" w:ascii="仿宋" w:hAnsi="仿宋" w:eastAsia="仿宋"/>
                <w:sz w:val="24"/>
                <w:szCs w:val="24"/>
              </w:rPr>
              <w:t>市委宣传部、市文联，汉台区、南郑区、城固县、经开区、兴汉新区、航开区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8</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拓展文明创建的深度</w:t>
            </w:r>
          </w:p>
        </w:tc>
        <w:tc>
          <w:tcPr>
            <w:tcW w:w="5528" w:type="dxa"/>
            <w:vAlign w:val="center"/>
          </w:tcPr>
          <w:p>
            <w:pPr>
              <w:rPr>
                <w:rFonts w:ascii="仿宋" w:hAnsi="仿宋" w:eastAsia="仿宋"/>
                <w:sz w:val="24"/>
                <w:szCs w:val="24"/>
              </w:rPr>
            </w:pPr>
            <w:r>
              <w:rPr>
                <w:rFonts w:hint="eastAsia" w:ascii="仿宋" w:hAnsi="仿宋" w:eastAsia="仿宋"/>
                <w:sz w:val="24"/>
                <w:szCs w:val="24"/>
              </w:rPr>
              <w:t>在巩固、提高、延伸、辐射上下功夫，打造一批社会影响广泛的文明村镇、文明单位、文明家庭、文明校园。鼓励支持西乡、城固、勉县尽快启动全国文明城市创建，镇巴、留坝继续巩固省级文明城市，洋县、略阳、宁强、佛坪加快创建省级文明城市，推动文明创建向县域拓展延伸、实现满堂红。</w:t>
            </w:r>
          </w:p>
        </w:tc>
        <w:tc>
          <w:tcPr>
            <w:tcW w:w="3544" w:type="dxa"/>
            <w:gridSpan w:val="3"/>
            <w:vAlign w:val="center"/>
          </w:tcPr>
          <w:p>
            <w:pPr>
              <w:jc w:val="center"/>
              <w:rPr>
                <w:rFonts w:ascii="仿宋" w:hAnsi="仿宋" w:eastAsia="仿宋"/>
                <w:sz w:val="24"/>
                <w:szCs w:val="24"/>
              </w:rPr>
            </w:pPr>
            <w:r>
              <w:rPr>
                <w:rFonts w:hint="eastAsia" w:ascii="仿宋" w:hAnsi="仿宋" w:eastAsia="仿宋"/>
                <w:sz w:val="24"/>
                <w:szCs w:val="24"/>
              </w:rPr>
              <w:t>持续巩固提升</w:t>
            </w:r>
          </w:p>
        </w:tc>
        <w:tc>
          <w:tcPr>
            <w:tcW w:w="1420" w:type="dxa"/>
            <w:vAlign w:val="center"/>
          </w:tcPr>
          <w:p>
            <w:pPr>
              <w:rPr>
                <w:rFonts w:ascii="仿宋" w:hAnsi="仿宋" w:eastAsia="仿宋"/>
                <w:sz w:val="24"/>
                <w:szCs w:val="24"/>
              </w:rPr>
            </w:pPr>
            <w:r>
              <w:rPr>
                <w:rFonts w:hint="eastAsia" w:ascii="仿宋" w:hAnsi="仿宋" w:eastAsia="仿宋"/>
                <w:sz w:val="24"/>
                <w:szCs w:val="24"/>
              </w:rPr>
              <w:t>市创文专班</w:t>
            </w:r>
          </w:p>
        </w:tc>
        <w:tc>
          <w:tcPr>
            <w:tcW w:w="1901" w:type="dxa"/>
            <w:vAlign w:val="center"/>
          </w:tcPr>
          <w:p>
            <w:pPr>
              <w:rPr>
                <w:rFonts w:ascii="仿宋" w:hAnsi="仿宋" w:eastAsia="仿宋"/>
                <w:sz w:val="24"/>
                <w:szCs w:val="24"/>
              </w:rPr>
            </w:pPr>
            <w:r>
              <w:rPr>
                <w:rFonts w:hint="eastAsia" w:ascii="仿宋" w:hAnsi="仿宋" w:eastAsia="仿宋"/>
                <w:sz w:val="24"/>
                <w:szCs w:val="24"/>
              </w:rPr>
              <w:t>市级相关部门，各相关县（区）</w:t>
            </w:r>
          </w:p>
        </w:tc>
      </w:tr>
    </w:tbl>
    <w:p>
      <w:pPr>
        <w:jc w:val="left"/>
        <w:rPr>
          <w:sz w:val="20"/>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81"/>
    <w:rsid w:val="00003EE3"/>
    <w:rsid w:val="00066CE3"/>
    <w:rsid w:val="00122106"/>
    <w:rsid w:val="00151E4A"/>
    <w:rsid w:val="001813E9"/>
    <w:rsid w:val="001A144B"/>
    <w:rsid w:val="001C559F"/>
    <w:rsid w:val="00214A0E"/>
    <w:rsid w:val="00422575"/>
    <w:rsid w:val="004236A1"/>
    <w:rsid w:val="00481C53"/>
    <w:rsid w:val="004A13DA"/>
    <w:rsid w:val="005966B9"/>
    <w:rsid w:val="005F6D7C"/>
    <w:rsid w:val="006914CD"/>
    <w:rsid w:val="00756DD0"/>
    <w:rsid w:val="00763D93"/>
    <w:rsid w:val="00793D25"/>
    <w:rsid w:val="007C27F8"/>
    <w:rsid w:val="007C4DF0"/>
    <w:rsid w:val="007D54CB"/>
    <w:rsid w:val="00834F4A"/>
    <w:rsid w:val="008A3DDF"/>
    <w:rsid w:val="008B780B"/>
    <w:rsid w:val="00902D47"/>
    <w:rsid w:val="00904FFD"/>
    <w:rsid w:val="0093296B"/>
    <w:rsid w:val="00933747"/>
    <w:rsid w:val="00960A04"/>
    <w:rsid w:val="00986503"/>
    <w:rsid w:val="009C6381"/>
    <w:rsid w:val="00A24E9B"/>
    <w:rsid w:val="00A63CF2"/>
    <w:rsid w:val="00A73833"/>
    <w:rsid w:val="00A87ECA"/>
    <w:rsid w:val="00AB3FFF"/>
    <w:rsid w:val="00B36FEE"/>
    <w:rsid w:val="00B86E8C"/>
    <w:rsid w:val="00BC6FC9"/>
    <w:rsid w:val="00BD1AAB"/>
    <w:rsid w:val="00C8233E"/>
    <w:rsid w:val="00C870D2"/>
    <w:rsid w:val="00D36A16"/>
    <w:rsid w:val="00E027EF"/>
    <w:rsid w:val="00E1090F"/>
    <w:rsid w:val="00E47716"/>
    <w:rsid w:val="00EF092E"/>
    <w:rsid w:val="00F3030A"/>
    <w:rsid w:val="00F62F63"/>
    <w:rsid w:val="00FF24BE"/>
    <w:rsid w:val="162C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
    <w:qFormat/>
    <w:uiPriority w:val="0"/>
    <w:pPr>
      <w:spacing w:after="120"/>
      <w:jc w:val="left"/>
    </w:pPr>
    <w:rPr>
      <w:rFonts w:ascii="Courier New" w:hAnsi="Courier New" w:eastAsia="仿宋_GB2312" w:cs="Courier New"/>
      <w:color w:val="000000"/>
      <w:kern w:val="0"/>
      <w:sz w:val="32"/>
      <w:szCs w:val="24"/>
      <w:lang w:val="zh-TW"/>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正文文本 字符"/>
    <w:basedOn w:val="5"/>
    <w:link w:val="2"/>
    <w:qFormat/>
    <w:uiPriority w:val="0"/>
    <w:rPr>
      <w:rFonts w:ascii="Courier New" w:hAnsi="Courier New" w:eastAsia="仿宋_GB2312" w:cs="Courier New"/>
      <w:color w:val="000000"/>
      <w:kern w:val="0"/>
      <w:sz w:val="32"/>
      <w:szCs w:val="24"/>
      <w:lang w:val="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1374</Words>
  <Characters>7837</Characters>
  <Lines>65</Lines>
  <Paragraphs>18</Paragraphs>
  <TotalTime>7</TotalTime>
  <ScaleCrop>false</ScaleCrop>
  <LinksUpToDate>false</LinksUpToDate>
  <CharactersWithSpaces>9193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2022-03-01T00:23:00Z</dcterms:created>
  <dc:creator>lenovo</dc:creator>
  <cp:lastModifiedBy>夏婧</cp:lastModifiedBy>
  <dcterms:modified xsi:type="dcterms:W3CDTF">2022-03-07T09:45:31Z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C7FA374C18C9451C81C4E3507B4187B8</vt:lpwstr>
  </property>
</Properties>
</file>